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7"/>
        <w:gridCol w:w="7787"/>
      </w:tblGrid>
      <w:tr w:rsidR="008F2579" w:rsidRPr="000B66E2" w:rsidTr="00BE3559">
        <w:trPr>
          <w:trHeight w:val="1627"/>
        </w:trPr>
        <w:tc>
          <w:tcPr>
            <w:tcW w:w="1497" w:type="dxa"/>
          </w:tcPr>
          <w:p w:rsidR="008F2579" w:rsidRPr="008411F2" w:rsidRDefault="00C52EE9" w:rsidP="00BE3559">
            <w:pPr>
              <w:spacing w:line="360" w:lineRule="auto"/>
              <w:jc w:val="right"/>
            </w:pPr>
            <w:r>
              <w:rPr>
                <w:rFonts w:ascii="Arial" w:hAnsi="Arial"/>
                <w:noProof/>
                <w:position w:val="-16"/>
                <w:sz w:val="34"/>
              </w:rPr>
              <w:drawing>
                <wp:inline distT="0" distB="0" distL="0" distR="0">
                  <wp:extent cx="790575" cy="914400"/>
                  <wp:effectExtent l="19050" t="0" r="9525" b="0"/>
                  <wp:docPr id="1" name="obrázek 1" descr="VEL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6000" contrast="-4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7" w:type="dxa"/>
          </w:tcPr>
          <w:p w:rsidR="000B66E2" w:rsidRPr="000B66E2" w:rsidRDefault="00C52EE9" w:rsidP="000B66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20955</wp:posOffset>
                  </wp:positionV>
                  <wp:extent cx="1066800" cy="762000"/>
                  <wp:effectExtent l="19050" t="0" r="0" b="0"/>
                  <wp:wrapTight wrapText="bothSides">
                    <wp:wrapPolygon edited="0">
                      <wp:start x="-386" y="0"/>
                      <wp:lineTo x="-386" y="21060"/>
                      <wp:lineTo x="21600" y="21060"/>
                      <wp:lineTo x="21600" y="0"/>
                      <wp:lineTo x="-386" y="0"/>
                    </wp:wrapPolygon>
                  </wp:wrapTight>
                  <wp:docPr id="3" name="Obrázek 1" descr="SMO ČR - modr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MO ČR - modr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579" w:rsidRPr="000B66E2">
              <w:rPr>
                <w:b/>
                <w:sz w:val="22"/>
                <w:szCs w:val="22"/>
              </w:rPr>
              <w:t>Ministerstvo financí</w:t>
            </w:r>
            <w:r w:rsidR="000B66E2" w:rsidRPr="000B66E2">
              <w:rPr>
                <w:b/>
                <w:sz w:val="22"/>
                <w:szCs w:val="22"/>
              </w:rPr>
              <w:t xml:space="preserve"> </w:t>
            </w:r>
          </w:p>
          <w:p w:rsidR="008F2579" w:rsidRPr="000B66E2" w:rsidRDefault="00D45249" w:rsidP="000B66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Oddělení Vnější vztahy a komunikace</w:t>
            </w:r>
          </w:p>
          <w:p w:rsidR="008F2579" w:rsidRPr="000B66E2" w:rsidRDefault="000B66E2" w:rsidP="00D45249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Michal Žurovec, t</w:t>
            </w:r>
            <w:r w:rsidR="008F2579" w:rsidRPr="000B66E2">
              <w:rPr>
                <w:sz w:val="22"/>
                <w:szCs w:val="22"/>
              </w:rPr>
              <w:t>el</w:t>
            </w:r>
            <w:r w:rsidR="003472A1" w:rsidRPr="000B66E2">
              <w:rPr>
                <w:sz w:val="22"/>
                <w:szCs w:val="22"/>
              </w:rPr>
              <w:t>.: 257</w:t>
            </w:r>
            <w:r w:rsidR="009D2C38" w:rsidRPr="000B66E2">
              <w:rPr>
                <w:sz w:val="22"/>
                <w:szCs w:val="22"/>
              </w:rPr>
              <w:t> </w:t>
            </w:r>
            <w:r w:rsidR="003472A1" w:rsidRPr="000B66E2">
              <w:rPr>
                <w:sz w:val="22"/>
                <w:szCs w:val="22"/>
              </w:rPr>
              <w:t>04</w:t>
            </w:r>
            <w:r w:rsidR="009D2C38" w:rsidRPr="000B66E2">
              <w:rPr>
                <w:sz w:val="22"/>
                <w:szCs w:val="22"/>
              </w:rPr>
              <w:t>3</w:t>
            </w:r>
            <w:r w:rsidRPr="000B66E2">
              <w:rPr>
                <w:sz w:val="22"/>
                <w:szCs w:val="22"/>
              </w:rPr>
              <w:t> </w:t>
            </w:r>
            <w:r w:rsidR="009D2C38" w:rsidRPr="000B66E2">
              <w:rPr>
                <w:sz w:val="22"/>
                <w:szCs w:val="22"/>
              </w:rPr>
              <w:t>128</w:t>
            </w:r>
          </w:p>
          <w:p w:rsidR="000B66E2" w:rsidRPr="000B66E2" w:rsidRDefault="000B66E2" w:rsidP="00D45249">
            <w:pPr>
              <w:tabs>
                <w:tab w:val="center" w:pos="4253"/>
              </w:tabs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0B66E2">
              <w:rPr>
                <w:b/>
                <w:sz w:val="22"/>
                <w:szCs w:val="22"/>
              </w:rPr>
              <w:t>Svaz měst a obcí ČR</w:t>
            </w:r>
          </w:p>
          <w:p w:rsidR="000B66E2" w:rsidRPr="000B66E2" w:rsidRDefault="000B66E2" w:rsidP="00D45249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Mediální zastoupení</w:t>
            </w:r>
          </w:p>
          <w:p w:rsidR="000B66E2" w:rsidRPr="000B66E2" w:rsidRDefault="000B66E2" w:rsidP="000B66E2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Štěpánka Filipová, mobil: 724 302 802</w:t>
            </w:r>
          </w:p>
        </w:tc>
      </w:tr>
    </w:tbl>
    <w:p w:rsidR="000B66E2" w:rsidRDefault="000B66E2" w:rsidP="000B66E2">
      <w:pPr>
        <w:spacing w:line="360" w:lineRule="auto"/>
        <w:jc w:val="right"/>
      </w:pPr>
    </w:p>
    <w:p w:rsidR="00D675EB" w:rsidRPr="00DF3790" w:rsidRDefault="00921522" w:rsidP="000B66E2">
      <w:pPr>
        <w:spacing w:line="360" w:lineRule="auto"/>
        <w:jc w:val="right"/>
      </w:pPr>
      <w:r>
        <w:t>2</w:t>
      </w:r>
      <w:r w:rsidR="002D79CB">
        <w:t xml:space="preserve">. </w:t>
      </w:r>
      <w:r w:rsidR="00BA789F">
        <w:t>září</w:t>
      </w:r>
      <w:r w:rsidR="007206C2">
        <w:t xml:space="preserve"> 2015</w:t>
      </w:r>
    </w:p>
    <w:p w:rsidR="002A0FE7" w:rsidRDefault="0006048D" w:rsidP="00CD3C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Služby f</w:t>
      </w:r>
      <w:r w:rsidR="00921522">
        <w:rPr>
          <w:b/>
          <w:sz w:val="26"/>
          <w:szCs w:val="26"/>
        </w:rPr>
        <w:t>inanční</w:t>
      </w:r>
      <w:r>
        <w:rPr>
          <w:b/>
          <w:sz w:val="26"/>
          <w:szCs w:val="26"/>
        </w:rPr>
        <w:t>ch</w:t>
      </w:r>
      <w:r w:rsidR="00921522">
        <w:rPr>
          <w:b/>
          <w:sz w:val="26"/>
          <w:szCs w:val="26"/>
        </w:rPr>
        <w:t xml:space="preserve"> úřad</w:t>
      </w:r>
      <w:r>
        <w:rPr>
          <w:b/>
          <w:sz w:val="26"/>
          <w:szCs w:val="26"/>
        </w:rPr>
        <w:t>ů</w:t>
      </w:r>
      <w:r w:rsidR="00921522">
        <w:rPr>
          <w:b/>
          <w:sz w:val="26"/>
          <w:szCs w:val="26"/>
        </w:rPr>
        <w:t xml:space="preserve"> v území </w:t>
      </w:r>
      <w:r>
        <w:rPr>
          <w:b/>
          <w:sz w:val="26"/>
          <w:szCs w:val="26"/>
        </w:rPr>
        <w:t xml:space="preserve">zůstanou pro občany </w:t>
      </w:r>
      <w:r w:rsidR="00921522">
        <w:rPr>
          <w:b/>
          <w:sz w:val="26"/>
          <w:szCs w:val="26"/>
        </w:rPr>
        <w:t>zachovány.</w:t>
      </w:r>
    </w:p>
    <w:p w:rsidR="00583B36" w:rsidRDefault="00921522" w:rsidP="00CD3C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 městy a obcemi se na to</w:t>
      </w:r>
      <w:r w:rsidR="002A0FE7">
        <w:rPr>
          <w:b/>
          <w:sz w:val="26"/>
          <w:szCs w:val="26"/>
        </w:rPr>
        <w:t>m</w:t>
      </w:r>
      <w:r w:rsidR="00917944">
        <w:rPr>
          <w:b/>
          <w:sz w:val="26"/>
          <w:szCs w:val="26"/>
        </w:rPr>
        <w:t xml:space="preserve"> do</w:t>
      </w:r>
      <w:r>
        <w:rPr>
          <w:b/>
          <w:sz w:val="26"/>
          <w:szCs w:val="26"/>
        </w:rPr>
        <w:t>hodl ministr financí</w:t>
      </w:r>
    </w:p>
    <w:p w:rsidR="002D1BBC" w:rsidRDefault="002D1BBC" w:rsidP="00CD3CB1">
      <w:pPr>
        <w:jc w:val="both"/>
      </w:pPr>
    </w:p>
    <w:p w:rsidR="002A0FE7" w:rsidRDefault="00917944" w:rsidP="00CD3CB1">
      <w:pPr>
        <w:ind w:firstLine="709"/>
        <w:jc w:val="both"/>
      </w:pPr>
      <w:r>
        <w:t>Ke zrušení</w:t>
      </w:r>
      <w:r w:rsidR="002A0FE7">
        <w:t xml:space="preserve"> 23 územních pracovišť Finanční správy nedojde. Dva specialisté budou v území </w:t>
      </w:r>
      <w:r w:rsidR="0079069D">
        <w:t xml:space="preserve">i </w:t>
      </w:r>
      <w:r w:rsidR="002A0FE7">
        <w:t>nadále poskytovat služby veřejnosti po celý rok. Na Ministerstvu financí se na tom dnes shodli zástupci samospráv pod vedením Svazu měst a obcí ČR a jeho předsedy Františka Lukla s ministrem financí a 1. místopředsedou vlády Andrejem Babišem. Na j</w:t>
      </w:r>
      <w:r w:rsidR="00606A0D">
        <w:t>ednání, kterého se zúčastnilo na</w:t>
      </w:r>
      <w:r w:rsidR="002A0FE7">
        <w:t xml:space="preserve"> třicet starostů z celé České republiky včetně </w:t>
      </w:r>
      <w:r w:rsidR="005F3214">
        <w:t>senátorů Miloše Vystrčila a Petra Víchy</w:t>
      </w:r>
      <w:r w:rsidR="002A0FE7">
        <w:t>, situaci vysvětlil a za předchozí nešťastnou komunikaci se omluvil generální ředitel Generální</w:t>
      </w:r>
      <w:r w:rsidR="00301C23">
        <w:t>ho</w:t>
      </w:r>
      <w:r w:rsidR="002A0FE7">
        <w:t xml:space="preserve"> finanční</w:t>
      </w:r>
      <w:r w:rsidR="00301C23">
        <w:t>ho ředitelství</w:t>
      </w:r>
      <w:r w:rsidR="002A0FE7">
        <w:t xml:space="preserve"> Martin Janeček. </w:t>
      </w:r>
    </w:p>
    <w:p w:rsidR="005338DD" w:rsidRDefault="005338DD" w:rsidP="00CD3CB1">
      <w:pPr>
        <w:ind w:firstLine="708"/>
        <w:jc w:val="both"/>
        <w:rPr>
          <w:i/>
        </w:rPr>
      </w:pPr>
    </w:p>
    <w:p w:rsidR="004C07B5" w:rsidRDefault="002A0FE7" w:rsidP="00CD3CB1">
      <w:pPr>
        <w:ind w:firstLine="708"/>
        <w:jc w:val="both"/>
      </w:pPr>
      <w:r w:rsidRPr="005F3214">
        <w:rPr>
          <w:i/>
        </w:rPr>
        <w:t>„</w:t>
      </w:r>
      <w:r w:rsidR="00D734C2">
        <w:rPr>
          <w:i/>
        </w:rPr>
        <w:t>F</w:t>
      </w:r>
      <w:r w:rsidRPr="005F3214">
        <w:rPr>
          <w:i/>
        </w:rPr>
        <w:t xml:space="preserve">inanční správa </w:t>
      </w:r>
      <w:r w:rsidR="00C52EE9">
        <w:rPr>
          <w:i/>
        </w:rPr>
        <w:t xml:space="preserve">se </w:t>
      </w:r>
      <w:r w:rsidRPr="005F3214">
        <w:rPr>
          <w:i/>
        </w:rPr>
        <w:t>snaží chovat hospodárně</w:t>
      </w:r>
      <w:r w:rsidR="00C52EE9">
        <w:rPr>
          <w:i/>
        </w:rPr>
        <w:t xml:space="preserve">. </w:t>
      </w:r>
      <w:r w:rsidR="00056DC4">
        <w:rPr>
          <w:i/>
        </w:rPr>
        <w:t>Především ale myslíme na lidi a jejich potřeby,</w:t>
      </w:r>
      <w:r w:rsidR="004C07B5" w:rsidRPr="005F3214">
        <w:rPr>
          <w:i/>
        </w:rPr>
        <w:t>“</w:t>
      </w:r>
      <w:r w:rsidR="004C07B5">
        <w:t xml:space="preserve"> říká </w:t>
      </w:r>
      <w:r w:rsidR="004C07B5" w:rsidRPr="005F3214">
        <w:rPr>
          <w:b/>
        </w:rPr>
        <w:t>min</w:t>
      </w:r>
      <w:r w:rsidR="00837C22">
        <w:rPr>
          <w:b/>
        </w:rPr>
        <w:t>istr financí a 1. místopředseda</w:t>
      </w:r>
      <w:r w:rsidR="004C07B5" w:rsidRPr="005F3214">
        <w:rPr>
          <w:b/>
        </w:rPr>
        <w:t xml:space="preserve"> vlády Andrej Babiš</w:t>
      </w:r>
      <w:r w:rsidR="004C07B5">
        <w:t xml:space="preserve"> a dodává: „</w:t>
      </w:r>
      <w:r w:rsidR="004C07B5" w:rsidRPr="005F3214">
        <w:rPr>
          <w:i/>
        </w:rPr>
        <w:t>Proto jsme se dohodli, že se vyhláška rušící územní pracoviště finanční správ</w:t>
      </w:r>
      <w:r w:rsidR="00CD4AD2">
        <w:rPr>
          <w:i/>
        </w:rPr>
        <w:t xml:space="preserve">y dělat nebude. </w:t>
      </w:r>
      <w:r w:rsidR="00056DC4">
        <w:rPr>
          <w:i/>
        </w:rPr>
        <w:t>A pokud budou chtít starostové změnit úřední hodiny, jsme připraveni o tom jed</w:t>
      </w:r>
      <w:r w:rsidR="00290651">
        <w:rPr>
          <w:i/>
        </w:rPr>
        <w:t xml:space="preserve">nat. Potřebných </w:t>
      </w:r>
      <w:r w:rsidR="00056DC4">
        <w:rPr>
          <w:i/>
        </w:rPr>
        <w:t>úspor docílíme</w:t>
      </w:r>
      <w:r w:rsidR="00CD4AD2">
        <w:rPr>
          <w:i/>
        </w:rPr>
        <w:t xml:space="preserve"> tím</w:t>
      </w:r>
      <w:r w:rsidR="00837C22">
        <w:rPr>
          <w:i/>
        </w:rPr>
        <w:t xml:space="preserve">, že by </w:t>
      </w:r>
      <w:r w:rsidR="00290651">
        <w:rPr>
          <w:i/>
        </w:rPr>
        <w:t xml:space="preserve">nám </w:t>
      </w:r>
      <w:r w:rsidR="00837C22">
        <w:rPr>
          <w:i/>
        </w:rPr>
        <w:t>města a obce měla pomoci</w:t>
      </w:r>
      <w:r w:rsidR="00CD4AD2">
        <w:rPr>
          <w:i/>
        </w:rPr>
        <w:t xml:space="preserve"> najít vhodné prostory pro pracoviště finančních úřadů</w:t>
      </w:r>
      <w:r w:rsidR="004C07B5" w:rsidRPr="005F3214">
        <w:rPr>
          <w:i/>
        </w:rPr>
        <w:t>.“</w:t>
      </w:r>
    </w:p>
    <w:p w:rsidR="005338DD" w:rsidRDefault="005338DD" w:rsidP="00CD3CB1">
      <w:pPr>
        <w:ind w:firstLine="708"/>
        <w:jc w:val="both"/>
        <w:rPr>
          <w:i/>
        </w:rPr>
      </w:pPr>
    </w:p>
    <w:p w:rsidR="002A0FE7" w:rsidRPr="005F3214" w:rsidRDefault="004C07B5" w:rsidP="00CD3CB1">
      <w:pPr>
        <w:ind w:firstLine="708"/>
        <w:jc w:val="both"/>
        <w:rPr>
          <w:i/>
        </w:rPr>
      </w:pPr>
      <w:r w:rsidRPr="005F3214">
        <w:rPr>
          <w:i/>
        </w:rPr>
        <w:t>„Jakékoliv změny v systému veřejné správy</w:t>
      </w:r>
      <w:r w:rsidR="00323EAC">
        <w:rPr>
          <w:i/>
        </w:rPr>
        <w:t xml:space="preserve"> </w:t>
      </w:r>
      <w:r w:rsidRPr="005F3214">
        <w:rPr>
          <w:i/>
        </w:rPr>
        <w:t>jsou velkým</w:t>
      </w:r>
      <w:r w:rsidR="00AC4DA0">
        <w:rPr>
          <w:i/>
        </w:rPr>
        <w:t xml:space="preserve"> otřesem pro města a obce</w:t>
      </w:r>
      <w:r w:rsidRPr="005F3214">
        <w:rPr>
          <w:i/>
        </w:rPr>
        <w:t xml:space="preserve"> a problém</w:t>
      </w:r>
      <w:r w:rsidR="005F3214">
        <w:rPr>
          <w:i/>
        </w:rPr>
        <w:t>em pro občany. Lidé</w:t>
      </w:r>
      <w:r w:rsidRPr="005F3214">
        <w:rPr>
          <w:i/>
        </w:rPr>
        <w:t xml:space="preserve"> se ja</w:t>
      </w:r>
      <w:r w:rsidR="005F3214">
        <w:rPr>
          <w:i/>
        </w:rPr>
        <w:t>ko první vždy obrací na starosty, kteří</w:t>
      </w:r>
      <w:r w:rsidRPr="005F3214">
        <w:rPr>
          <w:i/>
        </w:rPr>
        <w:t xml:space="preserve"> musí situaci v území stabilizovat,“</w:t>
      </w:r>
      <w:r>
        <w:t xml:space="preserve"> říká </w:t>
      </w:r>
      <w:r w:rsidRPr="005F3214">
        <w:rPr>
          <w:b/>
        </w:rPr>
        <w:t>předseda Svazu měst a obcí ČR a starosta Kyjova František Lukl</w:t>
      </w:r>
      <w:r>
        <w:t xml:space="preserve"> a dodává</w:t>
      </w:r>
      <w:r w:rsidR="00695375">
        <w:t xml:space="preserve">: </w:t>
      </w:r>
      <w:r w:rsidRPr="005F3214">
        <w:rPr>
          <w:i/>
        </w:rPr>
        <w:t>„</w:t>
      </w:r>
      <w:r w:rsidR="00AC4DA0">
        <w:rPr>
          <w:i/>
        </w:rPr>
        <w:t>J</w:t>
      </w:r>
      <w:r w:rsidRPr="005F3214">
        <w:rPr>
          <w:i/>
        </w:rPr>
        <w:t>e</w:t>
      </w:r>
      <w:r w:rsidR="00AC4DA0">
        <w:rPr>
          <w:i/>
        </w:rPr>
        <w:t xml:space="preserve"> tedy</w:t>
      </w:r>
      <w:r w:rsidRPr="005F3214">
        <w:rPr>
          <w:i/>
        </w:rPr>
        <w:t xml:space="preserve"> nap</w:t>
      </w:r>
      <w:r w:rsidR="0006048D">
        <w:rPr>
          <w:i/>
        </w:rPr>
        <w:t>rosto nezbytné, aby občané</w:t>
      </w:r>
      <w:r w:rsidRPr="005F3214">
        <w:rPr>
          <w:i/>
        </w:rPr>
        <w:t xml:space="preserve"> v území našli</w:t>
      </w:r>
      <w:r w:rsidR="005F3214">
        <w:rPr>
          <w:i/>
        </w:rPr>
        <w:t xml:space="preserve"> služby, které potřebují</w:t>
      </w:r>
      <w:r w:rsidRPr="005F3214">
        <w:rPr>
          <w:i/>
        </w:rPr>
        <w:t xml:space="preserve"> a z úřadů v menších obcích </w:t>
      </w:r>
      <w:r w:rsidR="0006048D">
        <w:rPr>
          <w:i/>
        </w:rPr>
        <w:t>nebyli</w:t>
      </w:r>
      <w:r w:rsidRPr="005F3214">
        <w:rPr>
          <w:i/>
        </w:rPr>
        <w:t xml:space="preserve"> jen pošťáci, kteří vše předávají dál.</w:t>
      </w:r>
      <w:r w:rsidR="00AC4DA0">
        <w:rPr>
          <w:i/>
        </w:rPr>
        <w:t xml:space="preserve"> Důležité </w:t>
      </w:r>
      <w:r w:rsidR="00323EAC">
        <w:rPr>
          <w:i/>
        </w:rPr>
        <w:t xml:space="preserve">přitom </w:t>
      </w:r>
      <w:r w:rsidR="00AC4DA0">
        <w:rPr>
          <w:i/>
        </w:rPr>
        <w:t xml:space="preserve">je, aby stát záměry týkající se změn v území vždy předem komunikoval s městy </w:t>
      </w:r>
      <w:r w:rsidR="00323EAC">
        <w:rPr>
          <w:i/>
        </w:rPr>
        <w:t>a obcemi</w:t>
      </w:r>
      <w:r w:rsidR="00C33E52">
        <w:rPr>
          <w:i/>
        </w:rPr>
        <w:t>.</w:t>
      </w:r>
      <w:r w:rsidRPr="005F3214">
        <w:rPr>
          <w:i/>
        </w:rPr>
        <w:t xml:space="preserve">“   </w:t>
      </w:r>
    </w:p>
    <w:p w:rsidR="005338DD" w:rsidRDefault="005338DD" w:rsidP="00CD3CB1">
      <w:pPr>
        <w:ind w:firstLine="709"/>
        <w:jc w:val="both"/>
        <w:rPr>
          <w:i/>
        </w:rPr>
      </w:pPr>
    </w:p>
    <w:p w:rsidR="00323EAC" w:rsidRDefault="004C07B5" w:rsidP="00CD3CB1">
      <w:pPr>
        <w:ind w:firstLine="709"/>
        <w:jc w:val="both"/>
        <w:rPr>
          <w:b/>
        </w:rPr>
      </w:pPr>
      <w:r w:rsidRPr="005F3214">
        <w:rPr>
          <w:i/>
        </w:rPr>
        <w:t xml:space="preserve">„Pro veřejnost </w:t>
      </w:r>
      <w:r w:rsidR="0006048D">
        <w:rPr>
          <w:i/>
        </w:rPr>
        <w:t xml:space="preserve">se </w:t>
      </w:r>
      <w:r w:rsidRPr="005F3214">
        <w:rPr>
          <w:i/>
        </w:rPr>
        <w:t>v </w:t>
      </w:r>
      <w:r w:rsidR="0006048D">
        <w:rPr>
          <w:i/>
        </w:rPr>
        <w:t>území</w:t>
      </w:r>
      <w:r w:rsidRPr="005F3214">
        <w:rPr>
          <w:i/>
        </w:rPr>
        <w:t xml:space="preserve">, co se týče služeb finančních úřadů, nic nezmění. Naši specialisté budou poskytovat tak, jako dosud, </w:t>
      </w:r>
      <w:r w:rsidR="0006048D">
        <w:rPr>
          <w:i/>
        </w:rPr>
        <w:t xml:space="preserve">služby, které lidé potřebují. </w:t>
      </w:r>
      <w:r w:rsidR="00056DC4">
        <w:rPr>
          <w:i/>
        </w:rPr>
        <w:t xml:space="preserve">Starosty jsme také ujistili, že naši pracovníci </w:t>
      </w:r>
      <w:r w:rsidRPr="005F3214">
        <w:rPr>
          <w:i/>
        </w:rPr>
        <w:t xml:space="preserve">budou mít náhled do </w:t>
      </w:r>
      <w:r w:rsidR="00837C22">
        <w:rPr>
          <w:i/>
        </w:rPr>
        <w:t>potřebných databází</w:t>
      </w:r>
      <w:r w:rsidRPr="005F3214">
        <w:rPr>
          <w:i/>
        </w:rPr>
        <w:t xml:space="preserve">, aby </w:t>
      </w:r>
      <w:r w:rsidR="0006048D">
        <w:rPr>
          <w:i/>
        </w:rPr>
        <w:t>mohli poskytovat občanům</w:t>
      </w:r>
      <w:r w:rsidRPr="005F3214">
        <w:rPr>
          <w:i/>
        </w:rPr>
        <w:t xml:space="preserve"> potřebné informace,“</w:t>
      </w:r>
      <w:r>
        <w:t xml:space="preserve"> říká </w:t>
      </w:r>
      <w:r w:rsidRPr="005F3214">
        <w:rPr>
          <w:b/>
        </w:rPr>
        <w:t xml:space="preserve">generální ředitel </w:t>
      </w:r>
      <w:r w:rsidR="00301C23" w:rsidRPr="00301C23">
        <w:rPr>
          <w:b/>
        </w:rPr>
        <w:t>Generálního finančního ředitelství</w:t>
      </w:r>
      <w:r w:rsidR="00301C23">
        <w:t xml:space="preserve"> </w:t>
      </w:r>
      <w:r w:rsidRPr="005F3214">
        <w:rPr>
          <w:b/>
        </w:rPr>
        <w:t>Martin Janeček</w:t>
      </w:r>
      <w:r w:rsidR="00323EAC">
        <w:rPr>
          <w:b/>
        </w:rPr>
        <w:t xml:space="preserve">. </w:t>
      </w:r>
    </w:p>
    <w:p w:rsidR="00323EAC" w:rsidRDefault="00323EAC" w:rsidP="00CD3CB1">
      <w:pPr>
        <w:ind w:firstLine="709"/>
        <w:jc w:val="both"/>
        <w:rPr>
          <w:b/>
        </w:rPr>
      </w:pPr>
    </w:p>
    <w:p w:rsidR="004C07B5" w:rsidRDefault="00323EAC" w:rsidP="00CD3CB1">
      <w:pPr>
        <w:ind w:firstLine="709"/>
        <w:jc w:val="both"/>
        <w:rPr>
          <w:i/>
        </w:rPr>
      </w:pPr>
      <w:r w:rsidRPr="00323EAC">
        <w:t>Na jednání</w:t>
      </w:r>
      <w:r w:rsidR="004C07B5" w:rsidRPr="00323EAC">
        <w:t xml:space="preserve"> starosty</w:t>
      </w:r>
      <w:r w:rsidRPr="00323EAC">
        <w:t xml:space="preserve"> také požádal</w:t>
      </w:r>
      <w:r w:rsidR="004C07B5" w:rsidRPr="00323EAC">
        <w:t xml:space="preserve">, aby </w:t>
      </w:r>
      <w:r w:rsidRPr="00323EAC">
        <w:t xml:space="preserve">Finanční správě </w:t>
      </w:r>
      <w:r w:rsidR="004C07B5" w:rsidRPr="00323EAC">
        <w:t xml:space="preserve">pomohli s nalezením vhodných </w:t>
      </w:r>
      <w:r w:rsidR="005A3CB6" w:rsidRPr="00323EAC">
        <w:t>prostor a budov</w:t>
      </w:r>
      <w:r w:rsidR="004C07B5" w:rsidRPr="00323EAC">
        <w:t xml:space="preserve"> v jejich městech a obcí</w:t>
      </w:r>
      <w:r>
        <w:t>ch</w:t>
      </w:r>
      <w:r w:rsidR="0006048D" w:rsidRPr="00323EAC">
        <w:t>. Tak, aby si lidé své záležitosti s úřady, a to nejen finančními, mohli vyřídit</w:t>
      </w:r>
      <w:r w:rsidR="005A3CB6" w:rsidRPr="00323EAC">
        <w:t xml:space="preserve"> na jednom místě</w:t>
      </w:r>
      <w:r w:rsidR="004C07B5" w:rsidRPr="00323EAC">
        <w:t>.</w:t>
      </w:r>
      <w:r w:rsidR="0006048D" w:rsidRPr="00323EAC">
        <w:t xml:space="preserve"> V dané </w:t>
      </w:r>
      <w:r>
        <w:t>věci se bude spolupracovat také</w:t>
      </w:r>
      <w:r w:rsidR="0006048D" w:rsidRPr="00323EAC">
        <w:t xml:space="preserve"> s Úřadem pro zastupování státu ve věcech majetkových.</w:t>
      </w:r>
      <w:r w:rsidR="004C07B5" w:rsidRPr="005F3214">
        <w:rPr>
          <w:i/>
        </w:rPr>
        <w:t xml:space="preserve">  </w:t>
      </w:r>
    </w:p>
    <w:p w:rsidR="005338DD" w:rsidRDefault="005338DD" w:rsidP="00CD3CB1">
      <w:pPr>
        <w:ind w:firstLine="709"/>
        <w:jc w:val="both"/>
      </w:pPr>
    </w:p>
    <w:p w:rsidR="00BA789F" w:rsidRPr="00B80A44" w:rsidRDefault="004E7513" w:rsidP="00CD3CB1">
      <w:pPr>
        <w:ind w:firstLine="709"/>
        <w:jc w:val="both"/>
      </w:pPr>
      <w:r>
        <w:t>D</w:t>
      </w:r>
      <w:r w:rsidR="005F3214" w:rsidRPr="005F3214">
        <w:t>ebatovalo</w:t>
      </w:r>
      <w:r>
        <w:t xml:space="preserve"> se</w:t>
      </w:r>
      <w:r w:rsidR="005F3214" w:rsidRPr="005F3214">
        <w:t xml:space="preserve"> i o záměrech Finanční správy v oblasti elektronizace </w:t>
      </w:r>
      <w:r w:rsidR="00647E62">
        <w:t xml:space="preserve">veřejných služeb. </w:t>
      </w:r>
      <w:r w:rsidR="005F3214">
        <w:t>V budoucnosti by</w:t>
      </w:r>
      <w:r w:rsidR="00647E62">
        <w:t xml:space="preserve"> – podobně jako v jiných oblastech života -</w:t>
      </w:r>
      <w:r w:rsidR="005F3214">
        <w:t xml:space="preserve"> měly </w:t>
      </w:r>
      <w:r w:rsidR="00647E62">
        <w:t>p</w:t>
      </w:r>
      <w:r w:rsidR="006B5BAE">
        <w:t xml:space="preserve">řevažovat bezhotovostní platby. </w:t>
      </w:r>
      <w:r w:rsidR="00647E62">
        <w:t>A</w:t>
      </w:r>
      <w:r w:rsidR="005F3214">
        <w:t xml:space="preserve"> to z bezpečnostních důvodů, personálních kapaci</w:t>
      </w:r>
      <w:r w:rsidR="006B5BAE">
        <w:t>t a dostupnosti. Moderní</w:t>
      </w:r>
      <w:r w:rsidR="005F3214">
        <w:t xml:space="preserve"> </w:t>
      </w:r>
      <w:r w:rsidR="005F3214">
        <w:lastRenderedPageBreak/>
        <w:t>bezhotovostní platby a komunikace s úřady prostřednictvím informačních a komunikačních technologií je tot</w:t>
      </w:r>
      <w:r w:rsidR="006B5BAE">
        <w:t xml:space="preserve">iž k dispozici 24 hodin denně </w:t>
      </w:r>
      <w:r w:rsidR="005F3214">
        <w:t xml:space="preserve">7 dní v týdnu.  </w:t>
      </w:r>
    </w:p>
    <w:sectPr w:rsidR="00BA789F" w:rsidRPr="00B80A44" w:rsidSect="001450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2A"/>
    <w:multiLevelType w:val="hybridMultilevel"/>
    <w:tmpl w:val="B456E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D6411"/>
    <w:multiLevelType w:val="hybridMultilevel"/>
    <w:tmpl w:val="FE8E2FE8"/>
    <w:lvl w:ilvl="0" w:tplc="1A26ABE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3859"/>
    <w:multiLevelType w:val="hybridMultilevel"/>
    <w:tmpl w:val="BB60D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827B6"/>
    <w:multiLevelType w:val="hybridMultilevel"/>
    <w:tmpl w:val="64A6B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038E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1901"/>
    <w:multiLevelType w:val="hybridMultilevel"/>
    <w:tmpl w:val="897A9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DA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1C86"/>
    <w:multiLevelType w:val="hybridMultilevel"/>
    <w:tmpl w:val="CA22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DA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8092A"/>
    <w:multiLevelType w:val="hybridMultilevel"/>
    <w:tmpl w:val="976E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937A8"/>
    <w:multiLevelType w:val="hybridMultilevel"/>
    <w:tmpl w:val="EF3C9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B0711"/>
    <w:multiLevelType w:val="hybridMultilevel"/>
    <w:tmpl w:val="6E44BB8E"/>
    <w:lvl w:ilvl="0" w:tplc="53B6CD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925CF3"/>
    <w:multiLevelType w:val="hybridMultilevel"/>
    <w:tmpl w:val="2D021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16485"/>
    <w:multiLevelType w:val="hybridMultilevel"/>
    <w:tmpl w:val="4D5EA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23A4F"/>
    <w:multiLevelType w:val="hybridMultilevel"/>
    <w:tmpl w:val="0048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038E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64EC"/>
    <w:multiLevelType w:val="hybridMultilevel"/>
    <w:tmpl w:val="115C34BC"/>
    <w:lvl w:ilvl="0" w:tplc="9F96DFD8">
      <w:start w:val="2002"/>
      <w:numFmt w:val="bullet"/>
      <w:lvlText w:val="-"/>
      <w:lvlJc w:val="left"/>
      <w:pPr>
        <w:tabs>
          <w:tab w:val="num" w:pos="3906"/>
        </w:tabs>
        <w:ind w:left="3906" w:hanging="360"/>
      </w:pPr>
      <w:rPr>
        <w:rFonts w:ascii="Book Antiqua" w:eastAsia="Times New Roman" w:hAnsi="Book Antiqu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226"/>
        </w:tabs>
        <w:ind w:left="82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946"/>
        </w:tabs>
        <w:ind w:left="89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666"/>
        </w:tabs>
        <w:ind w:left="9666" w:hanging="360"/>
      </w:pPr>
      <w:rPr>
        <w:rFonts w:ascii="Wingdings" w:hAnsi="Wingdings" w:hint="default"/>
      </w:rPr>
    </w:lvl>
  </w:abstractNum>
  <w:abstractNum w:abstractNumId="13">
    <w:nsid w:val="594167F7"/>
    <w:multiLevelType w:val="hybridMultilevel"/>
    <w:tmpl w:val="D9181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238E9"/>
    <w:multiLevelType w:val="hybridMultilevel"/>
    <w:tmpl w:val="4C548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D4063"/>
    <w:multiLevelType w:val="hybridMultilevel"/>
    <w:tmpl w:val="C1AA073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623C71AD"/>
    <w:multiLevelType w:val="hybridMultilevel"/>
    <w:tmpl w:val="DE8C6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2373E"/>
    <w:multiLevelType w:val="hybridMultilevel"/>
    <w:tmpl w:val="057EFA56"/>
    <w:lvl w:ilvl="0" w:tplc="22A6C4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D5AE7"/>
    <w:multiLevelType w:val="hybridMultilevel"/>
    <w:tmpl w:val="4F7E2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33D53"/>
    <w:multiLevelType w:val="hybridMultilevel"/>
    <w:tmpl w:val="28BAADCC"/>
    <w:lvl w:ilvl="0" w:tplc="93489C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6CF8"/>
    <w:multiLevelType w:val="hybridMultilevel"/>
    <w:tmpl w:val="F2CE5AD8"/>
    <w:lvl w:ilvl="0" w:tplc="68AE5374">
      <w:start w:val="1992"/>
      <w:numFmt w:val="decimal"/>
      <w:lvlText w:val="%1"/>
      <w:lvlJc w:val="left"/>
      <w:pPr>
        <w:tabs>
          <w:tab w:val="num" w:pos="540"/>
        </w:tabs>
        <w:ind w:left="540" w:hanging="360"/>
      </w:pPr>
      <w:rPr>
        <w:b/>
      </w:rPr>
    </w:lvl>
    <w:lvl w:ilvl="1" w:tplc="21701006">
      <w:start w:val="1998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Book Antiqua" w:eastAsia="Times New Roman" w:hAnsi="Book Antiqu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12"/>
  </w:num>
  <w:num w:numId="3">
    <w:abstractNumId w:val="20"/>
    <w:lvlOverride w:ilvl="0">
      <w:startOverride w:val="199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17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F2579"/>
    <w:rsid w:val="0000251A"/>
    <w:rsid w:val="000155C5"/>
    <w:rsid w:val="00016A18"/>
    <w:rsid w:val="000208BB"/>
    <w:rsid w:val="00023BCC"/>
    <w:rsid w:val="0003067D"/>
    <w:rsid w:val="00035F88"/>
    <w:rsid w:val="00036734"/>
    <w:rsid w:val="00046A25"/>
    <w:rsid w:val="00056DC4"/>
    <w:rsid w:val="0006048D"/>
    <w:rsid w:val="000653D7"/>
    <w:rsid w:val="00087955"/>
    <w:rsid w:val="000968E3"/>
    <w:rsid w:val="000B0939"/>
    <w:rsid w:val="000B30FC"/>
    <w:rsid w:val="000B323C"/>
    <w:rsid w:val="000B5537"/>
    <w:rsid w:val="000B608C"/>
    <w:rsid w:val="000B66E2"/>
    <w:rsid w:val="000C6D90"/>
    <w:rsid w:val="000D2C32"/>
    <w:rsid w:val="000D7CE3"/>
    <w:rsid w:val="000E0DAF"/>
    <w:rsid w:val="000E680F"/>
    <w:rsid w:val="000F3C68"/>
    <w:rsid w:val="000F3C74"/>
    <w:rsid w:val="00102F9A"/>
    <w:rsid w:val="0010687E"/>
    <w:rsid w:val="0011380A"/>
    <w:rsid w:val="001231AD"/>
    <w:rsid w:val="00127AB1"/>
    <w:rsid w:val="00131935"/>
    <w:rsid w:val="0013752D"/>
    <w:rsid w:val="00141163"/>
    <w:rsid w:val="00145064"/>
    <w:rsid w:val="00153876"/>
    <w:rsid w:val="00154368"/>
    <w:rsid w:val="00154895"/>
    <w:rsid w:val="001561C3"/>
    <w:rsid w:val="00162DAA"/>
    <w:rsid w:val="00166618"/>
    <w:rsid w:val="00170191"/>
    <w:rsid w:val="0017182E"/>
    <w:rsid w:val="00172F43"/>
    <w:rsid w:val="00173193"/>
    <w:rsid w:val="001A6FC3"/>
    <w:rsid w:val="001B7DCE"/>
    <w:rsid w:val="001C4E3E"/>
    <w:rsid w:val="001D28E9"/>
    <w:rsid w:val="001E5B1F"/>
    <w:rsid w:val="001F2A5A"/>
    <w:rsid w:val="001F40A6"/>
    <w:rsid w:val="00204380"/>
    <w:rsid w:val="00221B3E"/>
    <w:rsid w:val="002349DB"/>
    <w:rsid w:val="002364FD"/>
    <w:rsid w:val="00240C66"/>
    <w:rsid w:val="00241F3F"/>
    <w:rsid w:val="0024378D"/>
    <w:rsid w:val="00250439"/>
    <w:rsid w:val="00252B63"/>
    <w:rsid w:val="002537A8"/>
    <w:rsid w:val="00256367"/>
    <w:rsid w:val="0025750C"/>
    <w:rsid w:val="00267E70"/>
    <w:rsid w:val="00272ACB"/>
    <w:rsid w:val="00273A5A"/>
    <w:rsid w:val="00275A29"/>
    <w:rsid w:val="002838D1"/>
    <w:rsid w:val="002864F2"/>
    <w:rsid w:val="00290651"/>
    <w:rsid w:val="002A0FE7"/>
    <w:rsid w:val="002A3ED5"/>
    <w:rsid w:val="002A7BBA"/>
    <w:rsid w:val="002C14AA"/>
    <w:rsid w:val="002C1AB1"/>
    <w:rsid w:val="002C4ED2"/>
    <w:rsid w:val="002D1BBC"/>
    <w:rsid w:val="002D3038"/>
    <w:rsid w:val="002D6B46"/>
    <w:rsid w:val="002D79CB"/>
    <w:rsid w:val="002E41D6"/>
    <w:rsid w:val="002E5E13"/>
    <w:rsid w:val="002F080F"/>
    <w:rsid w:val="002F2383"/>
    <w:rsid w:val="002F2B75"/>
    <w:rsid w:val="002F379B"/>
    <w:rsid w:val="002F572E"/>
    <w:rsid w:val="002F74D0"/>
    <w:rsid w:val="00301C23"/>
    <w:rsid w:val="00305EF4"/>
    <w:rsid w:val="003064D1"/>
    <w:rsid w:val="00316398"/>
    <w:rsid w:val="00323EAC"/>
    <w:rsid w:val="00327A04"/>
    <w:rsid w:val="0033015C"/>
    <w:rsid w:val="00341914"/>
    <w:rsid w:val="003472A1"/>
    <w:rsid w:val="003472A8"/>
    <w:rsid w:val="003504E1"/>
    <w:rsid w:val="0036050B"/>
    <w:rsid w:val="00363D98"/>
    <w:rsid w:val="003640CF"/>
    <w:rsid w:val="00365439"/>
    <w:rsid w:val="003853AD"/>
    <w:rsid w:val="00386A53"/>
    <w:rsid w:val="003932D3"/>
    <w:rsid w:val="00396BF0"/>
    <w:rsid w:val="003A6101"/>
    <w:rsid w:val="003B385F"/>
    <w:rsid w:val="003B390B"/>
    <w:rsid w:val="003B4E67"/>
    <w:rsid w:val="003B73D1"/>
    <w:rsid w:val="003B7525"/>
    <w:rsid w:val="003E0676"/>
    <w:rsid w:val="003E59FF"/>
    <w:rsid w:val="003F6048"/>
    <w:rsid w:val="003F617F"/>
    <w:rsid w:val="0040068A"/>
    <w:rsid w:val="00401971"/>
    <w:rsid w:val="00411A08"/>
    <w:rsid w:val="00416863"/>
    <w:rsid w:val="00420A69"/>
    <w:rsid w:val="00420ABE"/>
    <w:rsid w:val="00427F7D"/>
    <w:rsid w:val="00431F40"/>
    <w:rsid w:val="004329A4"/>
    <w:rsid w:val="00432A27"/>
    <w:rsid w:val="00432DFA"/>
    <w:rsid w:val="00433A31"/>
    <w:rsid w:val="00433EA7"/>
    <w:rsid w:val="004402D0"/>
    <w:rsid w:val="00440C5F"/>
    <w:rsid w:val="0044405A"/>
    <w:rsid w:val="0046277A"/>
    <w:rsid w:val="00462C21"/>
    <w:rsid w:val="00462FAA"/>
    <w:rsid w:val="00464E2A"/>
    <w:rsid w:val="00474A31"/>
    <w:rsid w:val="00476014"/>
    <w:rsid w:val="00484776"/>
    <w:rsid w:val="00486940"/>
    <w:rsid w:val="00486D0D"/>
    <w:rsid w:val="0048727B"/>
    <w:rsid w:val="004937C5"/>
    <w:rsid w:val="004A468B"/>
    <w:rsid w:val="004A6AFD"/>
    <w:rsid w:val="004C07B5"/>
    <w:rsid w:val="004C1965"/>
    <w:rsid w:val="004C41C1"/>
    <w:rsid w:val="004C4512"/>
    <w:rsid w:val="004C66DE"/>
    <w:rsid w:val="004D452C"/>
    <w:rsid w:val="004D4F37"/>
    <w:rsid w:val="004E3A0E"/>
    <w:rsid w:val="004E5046"/>
    <w:rsid w:val="004E7513"/>
    <w:rsid w:val="004F54FA"/>
    <w:rsid w:val="00500558"/>
    <w:rsid w:val="00514604"/>
    <w:rsid w:val="00520726"/>
    <w:rsid w:val="0052364F"/>
    <w:rsid w:val="00524597"/>
    <w:rsid w:val="00527CFA"/>
    <w:rsid w:val="00531557"/>
    <w:rsid w:val="0053159E"/>
    <w:rsid w:val="005338DD"/>
    <w:rsid w:val="00543475"/>
    <w:rsid w:val="005436C2"/>
    <w:rsid w:val="00544842"/>
    <w:rsid w:val="0054551B"/>
    <w:rsid w:val="00546527"/>
    <w:rsid w:val="00547F0A"/>
    <w:rsid w:val="00550821"/>
    <w:rsid w:val="00552230"/>
    <w:rsid w:val="00553655"/>
    <w:rsid w:val="00555228"/>
    <w:rsid w:val="00556DCE"/>
    <w:rsid w:val="005671CD"/>
    <w:rsid w:val="005728B9"/>
    <w:rsid w:val="00582980"/>
    <w:rsid w:val="00583B36"/>
    <w:rsid w:val="00585601"/>
    <w:rsid w:val="0059018C"/>
    <w:rsid w:val="005931CB"/>
    <w:rsid w:val="00593231"/>
    <w:rsid w:val="005A317A"/>
    <w:rsid w:val="005A3CB6"/>
    <w:rsid w:val="005A7E65"/>
    <w:rsid w:val="005B13D0"/>
    <w:rsid w:val="005B2A0E"/>
    <w:rsid w:val="005C3F12"/>
    <w:rsid w:val="005C493D"/>
    <w:rsid w:val="005C4D92"/>
    <w:rsid w:val="005C55F9"/>
    <w:rsid w:val="005D17A5"/>
    <w:rsid w:val="005D3954"/>
    <w:rsid w:val="005D5597"/>
    <w:rsid w:val="005F20B6"/>
    <w:rsid w:val="005F2427"/>
    <w:rsid w:val="005F2F83"/>
    <w:rsid w:val="005F3214"/>
    <w:rsid w:val="005F3708"/>
    <w:rsid w:val="005F7898"/>
    <w:rsid w:val="00604A77"/>
    <w:rsid w:val="00606A0D"/>
    <w:rsid w:val="0061072A"/>
    <w:rsid w:val="0063364A"/>
    <w:rsid w:val="00633E40"/>
    <w:rsid w:val="006404C6"/>
    <w:rsid w:val="00641A63"/>
    <w:rsid w:val="00644E28"/>
    <w:rsid w:val="006462A3"/>
    <w:rsid w:val="00647E62"/>
    <w:rsid w:val="00661028"/>
    <w:rsid w:val="00661C44"/>
    <w:rsid w:val="0066213E"/>
    <w:rsid w:val="00675747"/>
    <w:rsid w:val="00681B28"/>
    <w:rsid w:val="0069115F"/>
    <w:rsid w:val="00695375"/>
    <w:rsid w:val="00695E90"/>
    <w:rsid w:val="006A3BDC"/>
    <w:rsid w:val="006B1A88"/>
    <w:rsid w:val="006B5BAE"/>
    <w:rsid w:val="006B5C00"/>
    <w:rsid w:val="006D545E"/>
    <w:rsid w:val="006D5EA9"/>
    <w:rsid w:val="006D6E53"/>
    <w:rsid w:val="006E2CE5"/>
    <w:rsid w:val="006E6FE5"/>
    <w:rsid w:val="00702B1C"/>
    <w:rsid w:val="00705666"/>
    <w:rsid w:val="007206C2"/>
    <w:rsid w:val="0072115D"/>
    <w:rsid w:val="00722745"/>
    <w:rsid w:val="00722E64"/>
    <w:rsid w:val="00723506"/>
    <w:rsid w:val="00723B4F"/>
    <w:rsid w:val="00724C6D"/>
    <w:rsid w:val="00736EC4"/>
    <w:rsid w:val="00745D16"/>
    <w:rsid w:val="00751BFD"/>
    <w:rsid w:val="00753FF1"/>
    <w:rsid w:val="00763196"/>
    <w:rsid w:val="0076686A"/>
    <w:rsid w:val="0077089A"/>
    <w:rsid w:val="00776BD3"/>
    <w:rsid w:val="007771C7"/>
    <w:rsid w:val="007904B4"/>
    <w:rsid w:val="0079069D"/>
    <w:rsid w:val="00791DF2"/>
    <w:rsid w:val="00797D21"/>
    <w:rsid w:val="007A6CAC"/>
    <w:rsid w:val="007B3427"/>
    <w:rsid w:val="007B7691"/>
    <w:rsid w:val="007B79E1"/>
    <w:rsid w:val="007C141A"/>
    <w:rsid w:val="007D5849"/>
    <w:rsid w:val="007E18E9"/>
    <w:rsid w:val="007E26FC"/>
    <w:rsid w:val="00800191"/>
    <w:rsid w:val="008075CB"/>
    <w:rsid w:val="00807BC1"/>
    <w:rsid w:val="00812E29"/>
    <w:rsid w:val="00830D12"/>
    <w:rsid w:val="008352EB"/>
    <w:rsid w:val="008364D0"/>
    <w:rsid w:val="00837C22"/>
    <w:rsid w:val="008404AC"/>
    <w:rsid w:val="00840C56"/>
    <w:rsid w:val="008411F2"/>
    <w:rsid w:val="00852EC9"/>
    <w:rsid w:val="0086782E"/>
    <w:rsid w:val="00883B6F"/>
    <w:rsid w:val="00891318"/>
    <w:rsid w:val="008D4C77"/>
    <w:rsid w:val="008F2579"/>
    <w:rsid w:val="008F325C"/>
    <w:rsid w:val="008F42B7"/>
    <w:rsid w:val="00900F99"/>
    <w:rsid w:val="00905609"/>
    <w:rsid w:val="00906E6C"/>
    <w:rsid w:val="0091300A"/>
    <w:rsid w:val="00913ACA"/>
    <w:rsid w:val="009164E4"/>
    <w:rsid w:val="00917944"/>
    <w:rsid w:val="00921522"/>
    <w:rsid w:val="00950EC9"/>
    <w:rsid w:val="009623B6"/>
    <w:rsid w:val="00966521"/>
    <w:rsid w:val="00966960"/>
    <w:rsid w:val="009718A6"/>
    <w:rsid w:val="009726F7"/>
    <w:rsid w:val="00972DB3"/>
    <w:rsid w:val="00976A90"/>
    <w:rsid w:val="0098183B"/>
    <w:rsid w:val="00981ED8"/>
    <w:rsid w:val="00986A9E"/>
    <w:rsid w:val="009906B6"/>
    <w:rsid w:val="009918F6"/>
    <w:rsid w:val="0099468F"/>
    <w:rsid w:val="00995280"/>
    <w:rsid w:val="009B5A40"/>
    <w:rsid w:val="009B7795"/>
    <w:rsid w:val="009C1757"/>
    <w:rsid w:val="009C714C"/>
    <w:rsid w:val="009C77E7"/>
    <w:rsid w:val="009D1638"/>
    <w:rsid w:val="009D2C38"/>
    <w:rsid w:val="009D6256"/>
    <w:rsid w:val="009D6DCB"/>
    <w:rsid w:val="009E122F"/>
    <w:rsid w:val="009E18A3"/>
    <w:rsid w:val="009E4EDD"/>
    <w:rsid w:val="009E6653"/>
    <w:rsid w:val="009F1A88"/>
    <w:rsid w:val="00A20311"/>
    <w:rsid w:val="00A376AC"/>
    <w:rsid w:val="00A43D82"/>
    <w:rsid w:val="00A73422"/>
    <w:rsid w:val="00A82413"/>
    <w:rsid w:val="00A95D99"/>
    <w:rsid w:val="00A97506"/>
    <w:rsid w:val="00AA4AB2"/>
    <w:rsid w:val="00AB0DEB"/>
    <w:rsid w:val="00AB37E2"/>
    <w:rsid w:val="00AB3E28"/>
    <w:rsid w:val="00AB54D0"/>
    <w:rsid w:val="00AC4DA0"/>
    <w:rsid w:val="00AD0D81"/>
    <w:rsid w:val="00AD2DFF"/>
    <w:rsid w:val="00AD4071"/>
    <w:rsid w:val="00AD71D8"/>
    <w:rsid w:val="00AD77C7"/>
    <w:rsid w:val="00AE107E"/>
    <w:rsid w:val="00AE55A2"/>
    <w:rsid w:val="00AE7A63"/>
    <w:rsid w:val="00AF0C0F"/>
    <w:rsid w:val="00AF33B2"/>
    <w:rsid w:val="00B04347"/>
    <w:rsid w:val="00B04E3F"/>
    <w:rsid w:val="00B17EB0"/>
    <w:rsid w:val="00B21FAD"/>
    <w:rsid w:val="00B27E35"/>
    <w:rsid w:val="00B30E4E"/>
    <w:rsid w:val="00B321D4"/>
    <w:rsid w:val="00B34C8B"/>
    <w:rsid w:val="00B44D4F"/>
    <w:rsid w:val="00B45777"/>
    <w:rsid w:val="00B75237"/>
    <w:rsid w:val="00B80A44"/>
    <w:rsid w:val="00B8375D"/>
    <w:rsid w:val="00B83ABF"/>
    <w:rsid w:val="00B8510C"/>
    <w:rsid w:val="00BA0D65"/>
    <w:rsid w:val="00BA789F"/>
    <w:rsid w:val="00BB2FED"/>
    <w:rsid w:val="00BB6761"/>
    <w:rsid w:val="00BC4D6C"/>
    <w:rsid w:val="00BD4704"/>
    <w:rsid w:val="00BD59C5"/>
    <w:rsid w:val="00BE22CD"/>
    <w:rsid w:val="00BE3559"/>
    <w:rsid w:val="00BE41ED"/>
    <w:rsid w:val="00BE671C"/>
    <w:rsid w:val="00BF3B36"/>
    <w:rsid w:val="00BF3C80"/>
    <w:rsid w:val="00C04E44"/>
    <w:rsid w:val="00C06493"/>
    <w:rsid w:val="00C20D87"/>
    <w:rsid w:val="00C33E52"/>
    <w:rsid w:val="00C40B6B"/>
    <w:rsid w:val="00C41AD0"/>
    <w:rsid w:val="00C41CF3"/>
    <w:rsid w:val="00C52EE9"/>
    <w:rsid w:val="00C531D8"/>
    <w:rsid w:val="00C5552E"/>
    <w:rsid w:val="00C57FBE"/>
    <w:rsid w:val="00C62C06"/>
    <w:rsid w:val="00C6383C"/>
    <w:rsid w:val="00C63DD8"/>
    <w:rsid w:val="00C75B11"/>
    <w:rsid w:val="00C81A59"/>
    <w:rsid w:val="00C916FA"/>
    <w:rsid w:val="00C93B35"/>
    <w:rsid w:val="00C95A2F"/>
    <w:rsid w:val="00CA353F"/>
    <w:rsid w:val="00CB223A"/>
    <w:rsid w:val="00CC49DB"/>
    <w:rsid w:val="00CC5279"/>
    <w:rsid w:val="00CD11A6"/>
    <w:rsid w:val="00CD15DC"/>
    <w:rsid w:val="00CD3CB1"/>
    <w:rsid w:val="00CD44D1"/>
    <w:rsid w:val="00CD4AD2"/>
    <w:rsid w:val="00CD6B6F"/>
    <w:rsid w:val="00CE06F3"/>
    <w:rsid w:val="00CE5DB1"/>
    <w:rsid w:val="00CE600F"/>
    <w:rsid w:val="00CE6D11"/>
    <w:rsid w:val="00CF1872"/>
    <w:rsid w:val="00CF2796"/>
    <w:rsid w:val="00CF4AE0"/>
    <w:rsid w:val="00CF685D"/>
    <w:rsid w:val="00D01303"/>
    <w:rsid w:val="00D15268"/>
    <w:rsid w:val="00D1674D"/>
    <w:rsid w:val="00D307D4"/>
    <w:rsid w:val="00D43B2C"/>
    <w:rsid w:val="00D443DB"/>
    <w:rsid w:val="00D45249"/>
    <w:rsid w:val="00D50A2C"/>
    <w:rsid w:val="00D51D6B"/>
    <w:rsid w:val="00D52E75"/>
    <w:rsid w:val="00D54E90"/>
    <w:rsid w:val="00D6538E"/>
    <w:rsid w:val="00D675EB"/>
    <w:rsid w:val="00D700FD"/>
    <w:rsid w:val="00D734C2"/>
    <w:rsid w:val="00D92CEA"/>
    <w:rsid w:val="00D97833"/>
    <w:rsid w:val="00D97EA0"/>
    <w:rsid w:val="00DA1F20"/>
    <w:rsid w:val="00DB6D39"/>
    <w:rsid w:val="00DC340F"/>
    <w:rsid w:val="00DC5F9E"/>
    <w:rsid w:val="00DC67F8"/>
    <w:rsid w:val="00DC7198"/>
    <w:rsid w:val="00DE64BA"/>
    <w:rsid w:val="00DF0DB5"/>
    <w:rsid w:val="00DF3790"/>
    <w:rsid w:val="00E0182E"/>
    <w:rsid w:val="00E0378D"/>
    <w:rsid w:val="00E14E9E"/>
    <w:rsid w:val="00E153EE"/>
    <w:rsid w:val="00E16464"/>
    <w:rsid w:val="00E21D24"/>
    <w:rsid w:val="00E36F55"/>
    <w:rsid w:val="00E37E4E"/>
    <w:rsid w:val="00E40962"/>
    <w:rsid w:val="00E42367"/>
    <w:rsid w:val="00E43A49"/>
    <w:rsid w:val="00E54AF9"/>
    <w:rsid w:val="00E56676"/>
    <w:rsid w:val="00E567DB"/>
    <w:rsid w:val="00E726CC"/>
    <w:rsid w:val="00E744F6"/>
    <w:rsid w:val="00E81983"/>
    <w:rsid w:val="00E87B43"/>
    <w:rsid w:val="00E96B4A"/>
    <w:rsid w:val="00EA7273"/>
    <w:rsid w:val="00EB709D"/>
    <w:rsid w:val="00EC152B"/>
    <w:rsid w:val="00EC55DB"/>
    <w:rsid w:val="00ED3DA1"/>
    <w:rsid w:val="00ED7280"/>
    <w:rsid w:val="00EE29B3"/>
    <w:rsid w:val="00EE4FCF"/>
    <w:rsid w:val="00EF31AB"/>
    <w:rsid w:val="00EF60F9"/>
    <w:rsid w:val="00F0719D"/>
    <w:rsid w:val="00F12D07"/>
    <w:rsid w:val="00F13F19"/>
    <w:rsid w:val="00F364A4"/>
    <w:rsid w:val="00F37EFC"/>
    <w:rsid w:val="00F41411"/>
    <w:rsid w:val="00F45AF8"/>
    <w:rsid w:val="00F47398"/>
    <w:rsid w:val="00F506A8"/>
    <w:rsid w:val="00F52005"/>
    <w:rsid w:val="00F554A2"/>
    <w:rsid w:val="00F76785"/>
    <w:rsid w:val="00FA3E61"/>
    <w:rsid w:val="00FC2312"/>
    <w:rsid w:val="00FC727C"/>
    <w:rsid w:val="00FC7B55"/>
    <w:rsid w:val="00FC7D96"/>
    <w:rsid w:val="00FD16BA"/>
    <w:rsid w:val="00FD16EE"/>
    <w:rsid w:val="00FD44F3"/>
    <w:rsid w:val="00FE5545"/>
    <w:rsid w:val="00FF3EE8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2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3C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8F25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5439"/>
    <w:rPr>
      <w:color w:val="0000FF"/>
      <w:u w:val="single"/>
    </w:rPr>
  </w:style>
  <w:style w:type="paragraph" w:styleId="Zkladntext">
    <w:name w:val="Body Text"/>
    <w:basedOn w:val="Normln"/>
    <w:link w:val="ZkladntextChar"/>
    <w:rsid w:val="00661028"/>
    <w:pPr>
      <w:jc w:val="both"/>
    </w:pPr>
    <w:rPr>
      <w:sz w:val="28"/>
    </w:rPr>
  </w:style>
  <w:style w:type="paragraph" w:styleId="Nzev">
    <w:name w:val="Title"/>
    <w:basedOn w:val="Normln"/>
    <w:qFormat/>
    <w:rsid w:val="00FD16BA"/>
    <w:pPr>
      <w:jc w:val="center"/>
    </w:pPr>
    <w:rPr>
      <w:b/>
      <w:bCs/>
      <w:u w:val="single"/>
    </w:rPr>
  </w:style>
  <w:style w:type="character" w:customStyle="1" w:styleId="ZkladntextChar">
    <w:name w:val="Základní text Char"/>
    <w:link w:val="Zkladntext"/>
    <w:rsid w:val="00CE06F3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03067D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semiHidden/>
    <w:rsid w:val="005D17A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465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546527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0F3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rsid w:val="00102F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rsid w:val="00B30E4E"/>
    <w:rPr>
      <w:color w:val="800080"/>
      <w:u w:val="single"/>
    </w:rPr>
  </w:style>
  <w:style w:type="character" w:styleId="Siln">
    <w:name w:val="Strong"/>
    <w:uiPriority w:val="22"/>
    <w:qFormat/>
    <w:rsid w:val="004D452C"/>
    <w:rPr>
      <w:b/>
      <w:bCs/>
    </w:rPr>
  </w:style>
  <w:style w:type="character" w:styleId="Zvraznn">
    <w:name w:val="Emphasis"/>
    <w:uiPriority w:val="20"/>
    <w:qFormat/>
    <w:rsid w:val="004D452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323C"/>
    <w:pPr>
      <w:tabs>
        <w:tab w:val="center" w:pos="4536"/>
        <w:tab w:val="right" w:pos="9072"/>
      </w:tabs>
    </w:pPr>
    <w:rPr>
      <w:rFonts w:ascii="Calibri" w:eastAsia="Calibri" w:hAnsi="Calibri"/>
      <w:color w:val="231F2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B323C"/>
    <w:rPr>
      <w:rFonts w:ascii="Calibri" w:eastAsia="Calibri" w:hAnsi="Calibri"/>
      <w:color w:val="231F2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65FD-D1D9-484A-996F-236C6414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Ministerstvo financí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13135</dc:creator>
  <cp:keywords/>
  <cp:lastModifiedBy>Stefany</cp:lastModifiedBy>
  <cp:revision>4</cp:revision>
  <cp:lastPrinted>2015-06-03T09:31:00Z</cp:lastPrinted>
  <dcterms:created xsi:type="dcterms:W3CDTF">2015-09-02T09:42:00Z</dcterms:created>
  <dcterms:modified xsi:type="dcterms:W3CDTF">2015-09-02T10:04:00Z</dcterms:modified>
</cp:coreProperties>
</file>