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5294" w14:textId="69432A27" w:rsidR="008F545B" w:rsidRDefault="008F545B" w:rsidP="001A005D">
      <w:pPr>
        <w:jc w:val="both"/>
      </w:pPr>
    </w:p>
    <w:p w14:paraId="50B5102E" w14:textId="4D3A91C5" w:rsidR="00AD6214" w:rsidRDefault="00AD6214" w:rsidP="001A005D">
      <w:pPr>
        <w:jc w:val="both"/>
      </w:pPr>
    </w:p>
    <w:p w14:paraId="5AF72355" w14:textId="56135BE1" w:rsidR="00AD6214" w:rsidRDefault="00AD6214" w:rsidP="001A005D">
      <w:pPr>
        <w:jc w:val="both"/>
      </w:pPr>
    </w:p>
    <w:p w14:paraId="3FB8A513" w14:textId="29A197AE" w:rsidR="00AD6214" w:rsidRDefault="00AD6214" w:rsidP="001A005D">
      <w:pPr>
        <w:jc w:val="both"/>
      </w:pPr>
    </w:p>
    <w:p w14:paraId="3744B685" w14:textId="621ACAA8" w:rsidR="00AD6214" w:rsidRPr="00A22EA5" w:rsidRDefault="00AD6214" w:rsidP="001A005D">
      <w:pPr>
        <w:jc w:val="both"/>
        <w:rPr>
          <w:sz w:val="48"/>
          <w:szCs w:val="48"/>
        </w:rPr>
      </w:pPr>
    </w:p>
    <w:p w14:paraId="57EF2561" w14:textId="77777777" w:rsidR="007D625E" w:rsidRDefault="00A22EA5" w:rsidP="007D625E">
      <w:pPr>
        <w:jc w:val="center"/>
        <w:rPr>
          <w:sz w:val="48"/>
          <w:szCs w:val="48"/>
        </w:rPr>
      </w:pPr>
      <w:r w:rsidRPr="00A22EA5">
        <w:rPr>
          <w:sz w:val="48"/>
          <w:szCs w:val="48"/>
        </w:rPr>
        <w:t>Klíčová aktivita KA06</w:t>
      </w:r>
    </w:p>
    <w:p w14:paraId="682A5676" w14:textId="59EF99E1" w:rsidR="00A22EA5" w:rsidRDefault="00A22EA5" w:rsidP="007D625E">
      <w:pPr>
        <w:jc w:val="center"/>
        <w:rPr>
          <w:sz w:val="48"/>
          <w:szCs w:val="48"/>
        </w:rPr>
      </w:pPr>
      <w:r w:rsidRPr="00A22EA5">
        <w:rPr>
          <w:sz w:val="48"/>
          <w:szCs w:val="48"/>
        </w:rPr>
        <w:t>Kyberbezpečnost</w:t>
      </w:r>
    </w:p>
    <w:p w14:paraId="29C56FF1" w14:textId="01A08088" w:rsidR="008475CC" w:rsidRPr="00A22EA5" w:rsidRDefault="008475CC" w:rsidP="007D625E">
      <w:pPr>
        <w:jc w:val="center"/>
        <w:rPr>
          <w:sz w:val="48"/>
          <w:szCs w:val="48"/>
        </w:rPr>
      </w:pPr>
      <w:r>
        <w:rPr>
          <w:sz w:val="48"/>
          <w:szCs w:val="48"/>
        </w:rPr>
        <w:t>Manažerské shrnutí</w:t>
      </w:r>
    </w:p>
    <w:p w14:paraId="1D13FFF8" w14:textId="234F8CEF" w:rsidR="00AD6214" w:rsidRDefault="00AD6214" w:rsidP="001A005D">
      <w:pPr>
        <w:jc w:val="both"/>
      </w:pPr>
    </w:p>
    <w:p w14:paraId="3DDE7D5F" w14:textId="1B7C8978" w:rsidR="00AD6214" w:rsidRDefault="00AD6214" w:rsidP="001A005D">
      <w:pPr>
        <w:jc w:val="both"/>
      </w:pPr>
    </w:p>
    <w:p w14:paraId="13B27FE9" w14:textId="41E1D3C7" w:rsidR="00AD6214" w:rsidRDefault="00AD6214" w:rsidP="001A005D">
      <w:pPr>
        <w:jc w:val="both"/>
      </w:pPr>
    </w:p>
    <w:p w14:paraId="0F8653BC" w14:textId="2F470FFD" w:rsidR="00AD6214" w:rsidRDefault="00AD6214" w:rsidP="001A005D">
      <w:pPr>
        <w:jc w:val="both"/>
      </w:pPr>
    </w:p>
    <w:p w14:paraId="543D3BB2" w14:textId="4C27ECE3" w:rsidR="00AD6214" w:rsidRDefault="00AD6214" w:rsidP="001A005D">
      <w:pPr>
        <w:jc w:val="both"/>
      </w:pPr>
    </w:p>
    <w:p w14:paraId="32B79669" w14:textId="4811FABC" w:rsidR="00AD6214" w:rsidRDefault="00AD6214" w:rsidP="001A005D">
      <w:pPr>
        <w:jc w:val="both"/>
      </w:pPr>
    </w:p>
    <w:p w14:paraId="74CCC7CC" w14:textId="6F19E494" w:rsidR="00AD6214" w:rsidRDefault="00AD6214" w:rsidP="001A005D">
      <w:pPr>
        <w:jc w:val="both"/>
      </w:pPr>
    </w:p>
    <w:p w14:paraId="4F62EB30" w14:textId="20E58028" w:rsidR="00AD6214" w:rsidRDefault="00AD6214" w:rsidP="001A005D">
      <w:pPr>
        <w:jc w:val="both"/>
      </w:pPr>
    </w:p>
    <w:p w14:paraId="5B20EA19" w14:textId="77777777" w:rsidR="007D625E" w:rsidRDefault="007D625E" w:rsidP="007D625E">
      <w:pPr>
        <w:widowControl w:val="0"/>
        <w:spacing w:before="120" w:after="120" w:line="240" w:lineRule="auto"/>
        <w:jc w:val="center"/>
        <w:rPr>
          <w:color w:val="000000"/>
        </w:rPr>
      </w:pPr>
      <w:r>
        <w:rPr>
          <w:color w:val="000000"/>
        </w:rPr>
        <w:t xml:space="preserve">Dokument byl zpracován v rámci </w:t>
      </w:r>
      <w:r w:rsidRPr="00AE23AB">
        <w:rPr>
          <w:color w:val="000000"/>
        </w:rPr>
        <w:t>realizac</w:t>
      </w:r>
      <w:r>
        <w:rPr>
          <w:color w:val="000000"/>
        </w:rPr>
        <w:t>e</w:t>
      </w:r>
      <w:r w:rsidRPr="00AE23AB">
        <w:rPr>
          <w:color w:val="000000"/>
        </w:rPr>
        <w:t xml:space="preserve"> projektu </w:t>
      </w:r>
    </w:p>
    <w:p w14:paraId="18C19EAC" w14:textId="77777777" w:rsidR="007D625E" w:rsidRDefault="007D625E" w:rsidP="007D625E">
      <w:pPr>
        <w:widowControl w:val="0"/>
        <w:spacing w:before="120" w:after="120" w:line="240" w:lineRule="auto"/>
        <w:jc w:val="center"/>
        <w:rPr>
          <w:rFonts w:cs="Calibri"/>
        </w:rPr>
      </w:pPr>
      <w:r w:rsidRPr="00AE23AB">
        <w:rPr>
          <w:rFonts w:cs="Calibri"/>
          <w:color w:val="000000"/>
        </w:rPr>
        <w:t>„Efektivní řízení rozvoje obcí jako základní předpoklad</w:t>
      </w:r>
      <w:r w:rsidRPr="008E5FC8">
        <w:rPr>
          <w:rFonts w:cs="Calibri"/>
        </w:rPr>
        <w:t xml:space="preserve"> efektivnosti výkonu veřejné správy</w:t>
      </w:r>
      <w:r>
        <w:rPr>
          <w:rFonts w:cs="Calibri"/>
        </w:rPr>
        <w:t xml:space="preserve"> </w:t>
      </w:r>
    </w:p>
    <w:p w14:paraId="56F0DAF0" w14:textId="77777777" w:rsidR="007D625E" w:rsidRDefault="007D625E" w:rsidP="007D625E">
      <w:pPr>
        <w:widowControl w:val="0"/>
        <w:spacing w:before="120" w:after="120" w:line="240" w:lineRule="auto"/>
        <w:jc w:val="center"/>
        <w:rPr>
          <w:rFonts w:cs="Calibri"/>
        </w:rPr>
      </w:pPr>
      <w:r>
        <w:rPr>
          <w:rFonts w:cs="Calibri"/>
        </w:rPr>
        <w:t xml:space="preserve">a poskytování veřejných služeb </w:t>
      </w:r>
      <w:r w:rsidRPr="008E5FC8">
        <w:rPr>
          <w:rFonts w:cs="Calibri"/>
        </w:rPr>
        <w:t xml:space="preserve">z úrovně obcí“, </w:t>
      </w:r>
    </w:p>
    <w:p w14:paraId="710C1AB4" w14:textId="77777777" w:rsidR="007D625E" w:rsidRPr="009E1045" w:rsidRDefault="007D625E" w:rsidP="007D625E">
      <w:pPr>
        <w:widowControl w:val="0"/>
        <w:spacing w:before="120" w:after="120" w:line="240" w:lineRule="auto"/>
        <w:jc w:val="center"/>
        <w:rPr>
          <w:rFonts w:cstheme="minorHAnsi"/>
          <w:b/>
          <w:bCs/>
          <w:caps/>
          <w:sz w:val="48"/>
          <w:szCs w:val="48"/>
        </w:rPr>
      </w:pPr>
      <w:r w:rsidRPr="008E5FC8">
        <w:rPr>
          <w:rFonts w:cs="Calibri"/>
        </w:rPr>
        <w:t>registrační číslo projektu: č.CZ.03.4.74/0.0/0.0/15_019/0010159</w:t>
      </w:r>
    </w:p>
    <w:p w14:paraId="1F7251B4" w14:textId="7FB531B1" w:rsidR="00AD6214" w:rsidRDefault="00AD6214" w:rsidP="001A005D">
      <w:pPr>
        <w:jc w:val="both"/>
      </w:pPr>
    </w:p>
    <w:p w14:paraId="65404231" w14:textId="6D384B68" w:rsidR="00AD6214" w:rsidRDefault="00AD6214" w:rsidP="001A005D">
      <w:pPr>
        <w:jc w:val="both"/>
      </w:pPr>
    </w:p>
    <w:p w14:paraId="23B1CD6B" w14:textId="7722466D" w:rsidR="00AD6214" w:rsidRDefault="00AD6214" w:rsidP="001A005D">
      <w:pPr>
        <w:jc w:val="both"/>
      </w:pPr>
    </w:p>
    <w:p w14:paraId="78F4CB84" w14:textId="623073F9" w:rsidR="00AD6214" w:rsidRDefault="00AD6214" w:rsidP="001A005D">
      <w:pPr>
        <w:jc w:val="both"/>
      </w:pPr>
    </w:p>
    <w:p w14:paraId="77DDFC62" w14:textId="1A282F25" w:rsidR="00AD6214" w:rsidRDefault="00AD6214" w:rsidP="001A005D">
      <w:pPr>
        <w:jc w:val="both"/>
      </w:pPr>
    </w:p>
    <w:p w14:paraId="12A55584" w14:textId="6BCE6FD5" w:rsidR="00AD6214" w:rsidRDefault="00AD6214" w:rsidP="001A005D">
      <w:pPr>
        <w:jc w:val="both"/>
      </w:pPr>
    </w:p>
    <w:p w14:paraId="69A53823" w14:textId="02677700" w:rsidR="00AD6214" w:rsidRDefault="00AD6214" w:rsidP="001A005D">
      <w:pPr>
        <w:jc w:val="both"/>
      </w:pPr>
    </w:p>
    <w:p w14:paraId="564CFE22" w14:textId="62BE54F7" w:rsidR="00AD6214" w:rsidRDefault="00AD6214" w:rsidP="001A005D">
      <w:pPr>
        <w:jc w:val="both"/>
      </w:pPr>
    </w:p>
    <w:p w14:paraId="3ACE66D1" w14:textId="1B4B26A9" w:rsidR="00AD6214" w:rsidRDefault="00AD6214" w:rsidP="001A005D">
      <w:pPr>
        <w:jc w:val="both"/>
      </w:pPr>
    </w:p>
    <w:p w14:paraId="2D16E6DB" w14:textId="62A321A5" w:rsidR="00AD6214" w:rsidRDefault="00AD6214" w:rsidP="001A005D">
      <w:pPr>
        <w:jc w:val="both"/>
      </w:pPr>
    </w:p>
    <w:sdt>
      <w:sdtPr>
        <w:rPr>
          <w:rFonts w:asciiTheme="minorHAnsi" w:eastAsiaTheme="minorHAnsi" w:hAnsiTheme="minorHAnsi" w:cstheme="minorBidi"/>
          <w:color w:val="auto"/>
          <w:sz w:val="22"/>
          <w:szCs w:val="22"/>
          <w:lang w:eastAsia="en-US"/>
        </w:rPr>
        <w:id w:val="-1041588699"/>
        <w:docPartObj>
          <w:docPartGallery w:val="Table of Contents"/>
          <w:docPartUnique/>
        </w:docPartObj>
      </w:sdtPr>
      <w:sdtEndPr>
        <w:rPr>
          <w:b/>
          <w:bCs/>
        </w:rPr>
      </w:sdtEndPr>
      <w:sdtContent>
        <w:p w14:paraId="75DA39BD" w14:textId="2E7F33DF" w:rsidR="000B4697" w:rsidRDefault="000B4697" w:rsidP="001A005D">
          <w:pPr>
            <w:pStyle w:val="Nadpisobsahu"/>
            <w:jc w:val="both"/>
          </w:pPr>
          <w:r>
            <w:t>Obsah</w:t>
          </w:r>
        </w:p>
        <w:p w14:paraId="00D6BBD9" w14:textId="742B93B7" w:rsidR="0099121B" w:rsidRDefault="000B4697">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22434133" w:history="1">
            <w:r w:rsidR="0099121B" w:rsidRPr="007E1ED5">
              <w:rPr>
                <w:rStyle w:val="Hypertextovodkaz"/>
                <w:noProof/>
              </w:rPr>
              <w:t>Úvod</w:t>
            </w:r>
            <w:r w:rsidR="0099121B">
              <w:rPr>
                <w:noProof/>
                <w:webHidden/>
              </w:rPr>
              <w:tab/>
            </w:r>
            <w:r w:rsidR="0099121B">
              <w:rPr>
                <w:noProof/>
                <w:webHidden/>
              </w:rPr>
              <w:fldChar w:fldCharType="begin"/>
            </w:r>
            <w:r w:rsidR="0099121B">
              <w:rPr>
                <w:noProof/>
                <w:webHidden/>
              </w:rPr>
              <w:instrText xml:space="preserve"> PAGEREF _Toc122434133 \h </w:instrText>
            </w:r>
            <w:r w:rsidR="0099121B">
              <w:rPr>
                <w:noProof/>
                <w:webHidden/>
              </w:rPr>
            </w:r>
            <w:r w:rsidR="0099121B">
              <w:rPr>
                <w:noProof/>
                <w:webHidden/>
              </w:rPr>
              <w:fldChar w:fldCharType="separate"/>
            </w:r>
            <w:r w:rsidR="0099121B">
              <w:rPr>
                <w:noProof/>
                <w:webHidden/>
              </w:rPr>
              <w:t>3</w:t>
            </w:r>
            <w:r w:rsidR="0099121B">
              <w:rPr>
                <w:noProof/>
                <w:webHidden/>
              </w:rPr>
              <w:fldChar w:fldCharType="end"/>
            </w:r>
          </w:hyperlink>
        </w:p>
        <w:p w14:paraId="48F12A88" w14:textId="596C4EC1" w:rsidR="0099121B" w:rsidRDefault="007D625E">
          <w:pPr>
            <w:pStyle w:val="Obsah1"/>
            <w:tabs>
              <w:tab w:val="right" w:leader="dot" w:pos="9062"/>
            </w:tabs>
            <w:rPr>
              <w:rFonts w:eastAsiaTheme="minorEastAsia"/>
              <w:noProof/>
              <w:lang w:eastAsia="cs-CZ"/>
            </w:rPr>
          </w:pPr>
          <w:hyperlink w:anchor="_Toc122434134" w:history="1">
            <w:r w:rsidR="0099121B" w:rsidRPr="007E1ED5">
              <w:rPr>
                <w:rStyle w:val="Hypertextovodkaz"/>
                <w:noProof/>
              </w:rPr>
              <w:t>Východiska</w:t>
            </w:r>
            <w:r w:rsidR="0099121B">
              <w:rPr>
                <w:noProof/>
                <w:webHidden/>
              </w:rPr>
              <w:tab/>
            </w:r>
            <w:r w:rsidR="0099121B">
              <w:rPr>
                <w:noProof/>
                <w:webHidden/>
              </w:rPr>
              <w:fldChar w:fldCharType="begin"/>
            </w:r>
            <w:r w:rsidR="0099121B">
              <w:rPr>
                <w:noProof/>
                <w:webHidden/>
              </w:rPr>
              <w:instrText xml:space="preserve"> PAGEREF _Toc122434134 \h </w:instrText>
            </w:r>
            <w:r w:rsidR="0099121B">
              <w:rPr>
                <w:noProof/>
                <w:webHidden/>
              </w:rPr>
            </w:r>
            <w:r w:rsidR="0099121B">
              <w:rPr>
                <w:noProof/>
                <w:webHidden/>
              </w:rPr>
              <w:fldChar w:fldCharType="separate"/>
            </w:r>
            <w:r w:rsidR="0099121B">
              <w:rPr>
                <w:noProof/>
                <w:webHidden/>
              </w:rPr>
              <w:t>3</w:t>
            </w:r>
            <w:r w:rsidR="0099121B">
              <w:rPr>
                <w:noProof/>
                <w:webHidden/>
              </w:rPr>
              <w:fldChar w:fldCharType="end"/>
            </w:r>
          </w:hyperlink>
        </w:p>
        <w:p w14:paraId="66F96DCF" w14:textId="4CA30C1E" w:rsidR="0099121B" w:rsidRDefault="007D625E">
          <w:pPr>
            <w:pStyle w:val="Obsah1"/>
            <w:tabs>
              <w:tab w:val="right" w:leader="dot" w:pos="9062"/>
            </w:tabs>
            <w:rPr>
              <w:rFonts w:eastAsiaTheme="minorEastAsia"/>
              <w:noProof/>
              <w:lang w:eastAsia="cs-CZ"/>
            </w:rPr>
          </w:pPr>
          <w:hyperlink w:anchor="_Toc122434135" w:history="1">
            <w:r w:rsidR="0099121B" w:rsidRPr="007E1ED5">
              <w:rPr>
                <w:rStyle w:val="Hypertextovodkaz"/>
                <w:noProof/>
              </w:rPr>
              <w:t>Shrnutí</w:t>
            </w:r>
            <w:r w:rsidR="0099121B">
              <w:rPr>
                <w:noProof/>
                <w:webHidden/>
              </w:rPr>
              <w:tab/>
            </w:r>
            <w:r w:rsidR="0099121B">
              <w:rPr>
                <w:noProof/>
                <w:webHidden/>
              </w:rPr>
              <w:fldChar w:fldCharType="begin"/>
            </w:r>
            <w:r w:rsidR="0099121B">
              <w:rPr>
                <w:noProof/>
                <w:webHidden/>
              </w:rPr>
              <w:instrText xml:space="preserve"> PAGEREF _Toc122434135 \h </w:instrText>
            </w:r>
            <w:r w:rsidR="0099121B">
              <w:rPr>
                <w:noProof/>
                <w:webHidden/>
              </w:rPr>
            </w:r>
            <w:r w:rsidR="0099121B">
              <w:rPr>
                <w:noProof/>
                <w:webHidden/>
              </w:rPr>
              <w:fldChar w:fldCharType="separate"/>
            </w:r>
            <w:r w:rsidR="0099121B">
              <w:rPr>
                <w:noProof/>
                <w:webHidden/>
              </w:rPr>
              <w:t>4</w:t>
            </w:r>
            <w:r w:rsidR="0099121B">
              <w:rPr>
                <w:noProof/>
                <w:webHidden/>
              </w:rPr>
              <w:fldChar w:fldCharType="end"/>
            </w:r>
          </w:hyperlink>
        </w:p>
        <w:p w14:paraId="09F691AB" w14:textId="25105C82" w:rsidR="0099121B" w:rsidRDefault="007D625E">
          <w:pPr>
            <w:pStyle w:val="Obsah2"/>
            <w:tabs>
              <w:tab w:val="right" w:leader="dot" w:pos="9062"/>
            </w:tabs>
            <w:rPr>
              <w:rFonts w:eastAsiaTheme="minorEastAsia"/>
              <w:noProof/>
              <w:lang w:eastAsia="cs-CZ"/>
            </w:rPr>
          </w:pPr>
          <w:hyperlink w:anchor="_Toc122434136" w:history="1">
            <w:r w:rsidR="0099121B" w:rsidRPr="007E1ED5">
              <w:rPr>
                <w:rStyle w:val="Hypertextovodkaz"/>
                <w:noProof/>
              </w:rPr>
              <w:t>Postupy</w:t>
            </w:r>
            <w:r w:rsidR="0099121B">
              <w:rPr>
                <w:noProof/>
                <w:webHidden/>
              </w:rPr>
              <w:tab/>
            </w:r>
            <w:r w:rsidR="0099121B">
              <w:rPr>
                <w:noProof/>
                <w:webHidden/>
              </w:rPr>
              <w:fldChar w:fldCharType="begin"/>
            </w:r>
            <w:r w:rsidR="0099121B">
              <w:rPr>
                <w:noProof/>
                <w:webHidden/>
              </w:rPr>
              <w:instrText xml:space="preserve"> PAGEREF _Toc122434136 \h </w:instrText>
            </w:r>
            <w:r w:rsidR="0099121B">
              <w:rPr>
                <w:noProof/>
                <w:webHidden/>
              </w:rPr>
            </w:r>
            <w:r w:rsidR="0099121B">
              <w:rPr>
                <w:noProof/>
                <w:webHidden/>
              </w:rPr>
              <w:fldChar w:fldCharType="separate"/>
            </w:r>
            <w:r w:rsidR="0099121B">
              <w:rPr>
                <w:noProof/>
                <w:webHidden/>
              </w:rPr>
              <w:t>4</w:t>
            </w:r>
            <w:r w:rsidR="0099121B">
              <w:rPr>
                <w:noProof/>
                <w:webHidden/>
              </w:rPr>
              <w:fldChar w:fldCharType="end"/>
            </w:r>
          </w:hyperlink>
        </w:p>
        <w:p w14:paraId="533EFD13" w14:textId="3D14A27C" w:rsidR="0099121B" w:rsidRDefault="007D625E">
          <w:pPr>
            <w:pStyle w:val="Obsah2"/>
            <w:tabs>
              <w:tab w:val="right" w:leader="dot" w:pos="9062"/>
            </w:tabs>
            <w:rPr>
              <w:rFonts w:eastAsiaTheme="minorEastAsia"/>
              <w:noProof/>
              <w:lang w:eastAsia="cs-CZ"/>
            </w:rPr>
          </w:pPr>
          <w:hyperlink w:anchor="_Toc122434137" w:history="1">
            <w:r w:rsidR="0099121B" w:rsidRPr="007E1ED5">
              <w:rPr>
                <w:rStyle w:val="Hypertextovodkaz"/>
                <w:noProof/>
              </w:rPr>
              <w:t>Dokumentace</w:t>
            </w:r>
            <w:r w:rsidR="0099121B">
              <w:rPr>
                <w:noProof/>
                <w:webHidden/>
              </w:rPr>
              <w:tab/>
            </w:r>
            <w:r w:rsidR="0099121B">
              <w:rPr>
                <w:noProof/>
                <w:webHidden/>
              </w:rPr>
              <w:fldChar w:fldCharType="begin"/>
            </w:r>
            <w:r w:rsidR="0099121B">
              <w:rPr>
                <w:noProof/>
                <w:webHidden/>
              </w:rPr>
              <w:instrText xml:space="preserve"> PAGEREF _Toc122434137 \h </w:instrText>
            </w:r>
            <w:r w:rsidR="0099121B">
              <w:rPr>
                <w:noProof/>
                <w:webHidden/>
              </w:rPr>
            </w:r>
            <w:r w:rsidR="0099121B">
              <w:rPr>
                <w:noProof/>
                <w:webHidden/>
              </w:rPr>
              <w:fldChar w:fldCharType="separate"/>
            </w:r>
            <w:r w:rsidR="0099121B">
              <w:rPr>
                <w:noProof/>
                <w:webHidden/>
              </w:rPr>
              <w:t>5</w:t>
            </w:r>
            <w:r w:rsidR="0099121B">
              <w:rPr>
                <w:noProof/>
                <w:webHidden/>
              </w:rPr>
              <w:fldChar w:fldCharType="end"/>
            </w:r>
          </w:hyperlink>
        </w:p>
        <w:p w14:paraId="327FA555" w14:textId="5AA14356" w:rsidR="0099121B" w:rsidRDefault="007D625E">
          <w:pPr>
            <w:pStyle w:val="Obsah3"/>
            <w:tabs>
              <w:tab w:val="right" w:leader="dot" w:pos="9062"/>
            </w:tabs>
            <w:rPr>
              <w:rFonts w:eastAsiaTheme="minorEastAsia"/>
              <w:noProof/>
              <w:lang w:eastAsia="cs-CZ"/>
            </w:rPr>
          </w:pPr>
          <w:hyperlink w:anchor="_Toc122434138" w:history="1">
            <w:r w:rsidR="0099121B" w:rsidRPr="007E1ED5">
              <w:rPr>
                <w:rStyle w:val="Hypertextovodkaz"/>
                <w:noProof/>
              </w:rPr>
              <w:t>Osvětové:</w:t>
            </w:r>
            <w:r w:rsidR="0099121B">
              <w:rPr>
                <w:noProof/>
                <w:webHidden/>
              </w:rPr>
              <w:tab/>
            </w:r>
            <w:r w:rsidR="0099121B">
              <w:rPr>
                <w:noProof/>
                <w:webHidden/>
              </w:rPr>
              <w:fldChar w:fldCharType="begin"/>
            </w:r>
            <w:r w:rsidR="0099121B">
              <w:rPr>
                <w:noProof/>
                <w:webHidden/>
              </w:rPr>
              <w:instrText xml:space="preserve"> PAGEREF _Toc122434138 \h </w:instrText>
            </w:r>
            <w:r w:rsidR="0099121B">
              <w:rPr>
                <w:noProof/>
                <w:webHidden/>
              </w:rPr>
            </w:r>
            <w:r w:rsidR="0099121B">
              <w:rPr>
                <w:noProof/>
                <w:webHidden/>
              </w:rPr>
              <w:fldChar w:fldCharType="separate"/>
            </w:r>
            <w:r w:rsidR="0099121B">
              <w:rPr>
                <w:noProof/>
                <w:webHidden/>
              </w:rPr>
              <w:t>5</w:t>
            </w:r>
            <w:r w:rsidR="0099121B">
              <w:rPr>
                <w:noProof/>
                <w:webHidden/>
              </w:rPr>
              <w:fldChar w:fldCharType="end"/>
            </w:r>
          </w:hyperlink>
        </w:p>
        <w:p w14:paraId="65F68924" w14:textId="6F9DF7A6" w:rsidR="0099121B" w:rsidRDefault="007D625E">
          <w:pPr>
            <w:pStyle w:val="Obsah3"/>
            <w:tabs>
              <w:tab w:val="right" w:leader="dot" w:pos="9062"/>
            </w:tabs>
            <w:rPr>
              <w:rFonts w:eastAsiaTheme="minorEastAsia"/>
              <w:noProof/>
              <w:lang w:eastAsia="cs-CZ"/>
            </w:rPr>
          </w:pPr>
          <w:hyperlink w:anchor="_Toc122434139" w:history="1">
            <w:r w:rsidR="0099121B" w:rsidRPr="007E1ED5">
              <w:rPr>
                <w:rStyle w:val="Hypertextovodkaz"/>
                <w:noProof/>
              </w:rPr>
              <w:t>Strategické:</w:t>
            </w:r>
            <w:r w:rsidR="0099121B">
              <w:rPr>
                <w:noProof/>
                <w:webHidden/>
              </w:rPr>
              <w:tab/>
            </w:r>
            <w:r w:rsidR="0099121B">
              <w:rPr>
                <w:noProof/>
                <w:webHidden/>
              </w:rPr>
              <w:fldChar w:fldCharType="begin"/>
            </w:r>
            <w:r w:rsidR="0099121B">
              <w:rPr>
                <w:noProof/>
                <w:webHidden/>
              </w:rPr>
              <w:instrText xml:space="preserve"> PAGEREF _Toc122434139 \h </w:instrText>
            </w:r>
            <w:r w:rsidR="0099121B">
              <w:rPr>
                <w:noProof/>
                <w:webHidden/>
              </w:rPr>
            </w:r>
            <w:r w:rsidR="0099121B">
              <w:rPr>
                <w:noProof/>
                <w:webHidden/>
              </w:rPr>
              <w:fldChar w:fldCharType="separate"/>
            </w:r>
            <w:r w:rsidR="0099121B">
              <w:rPr>
                <w:noProof/>
                <w:webHidden/>
              </w:rPr>
              <w:t>5</w:t>
            </w:r>
            <w:r w:rsidR="0099121B">
              <w:rPr>
                <w:noProof/>
                <w:webHidden/>
              </w:rPr>
              <w:fldChar w:fldCharType="end"/>
            </w:r>
          </w:hyperlink>
        </w:p>
        <w:p w14:paraId="3DF80D0F" w14:textId="34F955F0" w:rsidR="0099121B" w:rsidRDefault="007D625E">
          <w:pPr>
            <w:pStyle w:val="Obsah3"/>
            <w:tabs>
              <w:tab w:val="right" w:leader="dot" w:pos="9062"/>
            </w:tabs>
            <w:rPr>
              <w:rFonts w:eastAsiaTheme="minorEastAsia"/>
              <w:noProof/>
              <w:lang w:eastAsia="cs-CZ"/>
            </w:rPr>
          </w:pPr>
          <w:hyperlink w:anchor="_Toc122434140" w:history="1">
            <w:r w:rsidR="0099121B" w:rsidRPr="007E1ED5">
              <w:rPr>
                <w:rStyle w:val="Hypertextovodkaz"/>
                <w:noProof/>
              </w:rPr>
              <w:t>Procesní:</w:t>
            </w:r>
            <w:r w:rsidR="0099121B">
              <w:rPr>
                <w:noProof/>
                <w:webHidden/>
              </w:rPr>
              <w:tab/>
            </w:r>
            <w:r w:rsidR="0099121B">
              <w:rPr>
                <w:noProof/>
                <w:webHidden/>
              </w:rPr>
              <w:fldChar w:fldCharType="begin"/>
            </w:r>
            <w:r w:rsidR="0099121B">
              <w:rPr>
                <w:noProof/>
                <w:webHidden/>
              </w:rPr>
              <w:instrText xml:space="preserve"> PAGEREF _Toc122434140 \h </w:instrText>
            </w:r>
            <w:r w:rsidR="0099121B">
              <w:rPr>
                <w:noProof/>
                <w:webHidden/>
              </w:rPr>
            </w:r>
            <w:r w:rsidR="0099121B">
              <w:rPr>
                <w:noProof/>
                <w:webHidden/>
              </w:rPr>
              <w:fldChar w:fldCharType="separate"/>
            </w:r>
            <w:r w:rsidR="0099121B">
              <w:rPr>
                <w:noProof/>
                <w:webHidden/>
              </w:rPr>
              <w:t>6</w:t>
            </w:r>
            <w:r w:rsidR="0099121B">
              <w:rPr>
                <w:noProof/>
                <w:webHidden/>
              </w:rPr>
              <w:fldChar w:fldCharType="end"/>
            </w:r>
          </w:hyperlink>
        </w:p>
        <w:p w14:paraId="7019D043" w14:textId="2D0798F7" w:rsidR="0099121B" w:rsidRDefault="007D625E">
          <w:pPr>
            <w:pStyle w:val="Obsah3"/>
            <w:tabs>
              <w:tab w:val="right" w:leader="dot" w:pos="9062"/>
            </w:tabs>
            <w:rPr>
              <w:rFonts w:eastAsiaTheme="minorEastAsia"/>
              <w:noProof/>
              <w:lang w:eastAsia="cs-CZ"/>
            </w:rPr>
          </w:pPr>
          <w:hyperlink w:anchor="_Toc122434141" w:history="1">
            <w:r w:rsidR="0099121B" w:rsidRPr="007E1ED5">
              <w:rPr>
                <w:rStyle w:val="Hypertextovodkaz"/>
                <w:noProof/>
              </w:rPr>
              <w:t>Pomocné:</w:t>
            </w:r>
            <w:r w:rsidR="0099121B">
              <w:rPr>
                <w:noProof/>
                <w:webHidden/>
              </w:rPr>
              <w:tab/>
            </w:r>
            <w:r w:rsidR="0099121B">
              <w:rPr>
                <w:noProof/>
                <w:webHidden/>
              </w:rPr>
              <w:fldChar w:fldCharType="begin"/>
            </w:r>
            <w:r w:rsidR="0099121B">
              <w:rPr>
                <w:noProof/>
                <w:webHidden/>
              </w:rPr>
              <w:instrText xml:space="preserve"> PAGEREF _Toc122434141 \h </w:instrText>
            </w:r>
            <w:r w:rsidR="0099121B">
              <w:rPr>
                <w:noProof/>
                <w:webHidden/>
              </w:rPr>
            </w:r>
            <w:r w:rsidR="0099121B">
              <w:rPr>
                <w:noProof/>
                <w:webHidden/>
              </w:rPr>
              <w:fldChar w:fldCharType="separate"/>
            </w:r>
            <w:r w:rsidR="0099121B">
              <w:rPr>
                <w:noProof/>
                <w:webHidden/>
              </w:rPr>
              <w:t>6</w:t>
            </w:r>
            <w:r w:rsidR="0099121B">
              <w:rPr>
                <w:noProof/>
                <w:webHidden/>
              </w:rPr>
              <w:fldChar w:fldCharType="end"/>
            </w:r>
          </w:hyperlink>
        </w:p>
        <w:p w14:paraId="2957960C" w14:textId="6003A96D" w:rsidR="0099121B" w:rsidRDefault="007D625E">
          <w:pPr>
            <w:pStyle w:val="Obsah3"/>
            <w:tabs>
              <w:tab w:val="right" w:leader="dot" w:pos="9062"/>
            </w:tabs>
            <w:rPr>
              <w:rFonts w:eastAsiaTheme="minorEastAsia"/>
              <w:noProof/>
              <w:lang w:eastAsia="cs-CZ"/>
            </w:rPr>
          </w:pPr>
          <w:hyperlink w:anchor="_Toc122434142" w:history="1">
            <w:r w:rsidR="0099121B" w:rsidRPr="007E1ED5">
              <w:rPr>
                <w:rStyle w:val="Hypertextovodkaz"/>
                <w:noProof/>
              </w:rPr>
              <w:t>Shrnující a doporučující:</w:t>
            </w:r>
            <w:r w:rsidR="0099121B">
              <w:rPr>
                <w:noProof/>
                <w:webHidden/>
              </w:rPr>
              <w:tab/>
            </w:r>
            <w:r w:rsidR="0099121B">
              <w:rPr>
                <w:noProof/>
                <w:webHidden/>
              </w:rPr>
              <w:fldChar w:fldCharType="begin"/>
            </w:r>
            <w:r w:rsidR="0099121B">
              <w:rPr>
                <w:noProof/>
                <w:webHidden/>
              </w:rPr>
              <w:instrText xml:space="preserve"> PAGEREF _Toc122434142 \h </w:instrText>
            </w:r>
            <w:r w:rsidR="0099121B">
              <w:rPr>
                <w:noProof/>
                <w:webHidden/>
              </w:rPr>
            </w:r>
            <w:r w:rsidR="0099121B">
              <w:rPr>
                <w:noProof/>
                <w:webHidden/>
              </w:rPr>
              <w:fldChar w:fldCharType="separate"/>
            </w:r>
            <w:r w:rsidR="0099121B">
              <w:rPr>
                <w:noProof/>
                <w:webHidden/>
              </w:rPr>
              <w:t>6</w:t>
            </w:r>
            <w:r w:rsidR="0099121B">
              <w:rPr>
                <w:noProof/>
                <w:webHidden/>
              </w:rPr>
              <w:fldChar w:fldCharType="end"/>
            </w:r>
          </w:hyperlink>
        </w:p>
        <w:p w14:paraId="20242001" w14:textId="23BD6262" w:rsidR="0099121B" w:rsidRDefault="007D625E">
          <w:pPr>
            <w:pStyle w:val="Obsah1"/>
            <w:tabs>
              <w:tab w:val="right" w:leader="dot" w:pos="9062"/>
            </w:tabs>
            <w:rPr>
              <w:rFonts w:eastAsiaTheme="minorEastAsia"/>
              <w:noProof/>
              <w:lang w:eastAsia="cs-CZ"/>
            </w:rPr>
          </w:pPr>
          <w:hyperlink w:anchor="_Toc122434143" w:history="1">
            <w:r w:rsidR="0099121B" w:rsidRPr="007E1ED5">
              <w:rPr>
                <w:rStyle w:val="Hypertextovodkaz"/>
                <w:noProof/>
              </w:rPr>
              <w:t>Stručné shrnutí situace v jednotlivých obcích</w:t>
            </w:r>
            <w:r w:rsidR="0099121B">
              <w:rPr>
                <w:noProof/>
                <w:webHidden/>
              </w:rPr>
              <w:tab/>
            </w:r>
            <w:r w:rsidR="0099121B">
              <w:rPr>
                <w:noProof/>
                <w:webHidden/>
              </w:rPr>
              <w:fldChar w:fldCharType="begin"/>
            </w:r>
            <w:r w:rsidR="0099121B">
              <w:rPr>
                <w:noProof/>
                <w:webHidden/>
              </w:rPr>
              <w:instrText xml:space="preserve"> PAGEREF _Toc122434143 \h </w:instrText>
            </w:r>
            <w:r w:rsidR="0099121B">
              <w:rPr>
                <w:noProof/>
                <w:webHidden/>
              </w:rPr>
            </w:r>
            <w:r w:rsidR="0099121B">
              <w:rPr>
                <w:noProof/>
                <w:webHidden/>
              </w:rPr>
              <w:fldChar w:fldCharType="separate"/>
            </w:r>
            <w:r w:rsidR="0099121B">
              <w:rPr>
                <w:noProof/>
                <w:webHidden/>
              </w:rPr>
              <w:t>6</w:t>
            </w:r>
            <w:r w:rsidR="0099121B">
              <w:rPr>
                <w:noProof/>
                <w:webHidden/>
              </w:rPr>
              <w:fldChar w:fldCharType="end"/>
            </w:r>
          </w:hyperlink>
        </w:p>
        <w:p w14:paraId="24EC9172" w14:textId="7E038A3B" w:rsidR="0099121B" w:rsidRDefault="007D625E">
          <w:pPr>
            <w:pStyle w:val="Obsah2"/>
            <w:tabs>
              <w:tab w:val="right" w:leader="dot" w:pos="9062"/>
            </w:tabs>
            <w:rPr>
              <w:rFonts w:eastAsiaTheme="minorEastAsia"/>
              <w:noProof/>
              <w:lang w:eastAsia="cs-CZ"/>
            </w:rPr>
          </w:pPr>
          <w:hyperlink w:anchor="_Toc122434144" w:history="1">
            <w:r w:rsidR="0099121B" w:rsidRPr="007E1ED5">
              <w:rPr>
                <w:rStyle w:val="Hypertextovodkaz"/>
                <w:noProof/>
              </w:rPr>
              <w:t>Obec I. Typu</w:t>
            </w:r>
            <w:r w:rsidR="0099121B">
              <w:rPr>
                <w:noProof/>
                <w:webHidden/>
              </w:rPr>
              <w:tab/>
            </w:r>
            <w:r w:rsidR="0099121B">
              <w:rPr>
                <w:noProof/>
                <w:webHidden/>
              </w:rPr>
              <w:fldChar w:fldCharType="begin"/>
            </w:r>
            <w:r w:rsidR="0099121B">
              <w:rPr>
                <w:noProof/>
                <w:webHidden/>
              </w:rPr>
              <w:instrText xml:space="preserve"> PAGEREF _Toc122434144 \h </w:instrText>
            </w:r>
            <w:r w:rsidR="0099121B">
              <w:rPr>
                <w:noProof/>
                <w:webHidden/>
              </w:rPr>
            </w:r>
            <w:r w:rsidR="0099121B">
              <w:rPr>
                <w:noProof/>
                <w:webHidden/>
              </w:rPr>
              <w:fldChar w:fldCharType="separate"/>
            </w:r>
            <w:r w:rsidR="0099121B">
              <w:rPr>
                <w:noProof/>
                <w:webHidden/>
              </w:rPr>
              <w:t>6</w:t>
            </w:r>
            <w:r w:rsidR="0099121B">
              <w:rPr>
                <w:noProof/>
                <w:webHidden/>
              </w:rPr>
              <w:fldChar w:fldCharType="end"/>
            </w:r>
          </w:hyperlink>
        </w:p>
        <w:p w14:paraId="2294760B" w14:textId="12D01ED3" w:rsidR="0099121B" w:rsidRDefault="007D625E">
          <w:pPr>
            <w:pStyle w:val="Obsah2"/>
            <w:tabs>
              <w:tab w:val="right" w:leader="dot" w:pos="9062"/>
            </w:tabs>
            <w:rPr>
              <w:rFonts w:eastAsiaTheme="minorEastAsia"/>
              <w:noProof/>
              <w:lang w:eastAsia="cs-CZ"/>
            </w:rPr>
          </w:pPr>
          <w:hyperlink w:anchor="_Toc122434145" w:history="1">
            <w:r w:rsidR="0099121B" w:rsidRPr="007E1ED5">
              <w:rPr>
                <w:rStyle w:val="Hypertextovodkaz"/>
                <w:noProof/>
              </w:rPr>
              <w:t>Obec II. Typu</w:t>
            </w:r>
            <w:r w:rsidR="0099121B">
              <w:rPr>
                <w:noProof/>
                <w:webHidden/>
              </w:rPr>
              <w:tab/>
            </w:r>
            <w:r w:rsidR="0099121B">
              <w:rPr>
                <w:noProof/>
                <w:webHidden/>
              </w:rPr>
              <w:fldChar w:fldCharType="begin"/>
            </w:r>
            <w:r w:rsidR="0099121B">
              <w:rPr>
                <w:noProof/>
                <w:webHidden/>
              </w:rPr>
              <w:instrText xml:space="preserve"> PAGEREF _Toc122434145 \h </w:instrText>
            </w:r>
            <w:r w:rsidR="0099121B">
              <w:rPr>
                <w:noProof/>
                <w:webHidden/>
              </w:rPr>
            </w:r>
            <w:r w:rsidR="0099121B">
              <w:rPr>
                <w:noProof/>
                <w:webHidden/>
              </w:rPr>
              <w:fldChar w:fldCharType="separate"/>
            </w:r>
            <w:r w:rsidR="0099121B">
              <w:rPr>
                <w:noProof/>
                <w:webHidden/>
              </w:rPr>
              <w:t>7</w:t>
            </w:r>
            <w:r w:rsidR="0099121B">
              <w:rPr>
                <w:noProof/>
                <w:webHidden/>
              </w:rPr>
              <w:fldChar w:fldCharType="end"/>
            </w:r>
          </w:hyperlink>
        </w:p>
        <w:p w14:paraId="34813D3E" w14:textId="0A8E19F5" w:rsidR="0099121B" w:rsidRDefault="007D625E">
          <w:pPr>
            <w:pStyle w:val="Obsah2"/>
            <w:tabs>
              <w:tab w:val="right" w:leader="dot" w:pos="9062"/>
            </w:tabs>
            <w:rPr>
              <w:rFonts w:eastAsiaTheme="minorEastAsia"/>
              <w:noProof/>
              <w:lang w:eastAsia="cs-CZ"/>
            </w:rPr>
          </w:pPr>
          <w:hyperlink w:anchor="_Toc122434146" w:history="1">
            <w:r w:rsidR="0099121B" w:rsidRPr="007E1ED5">
              <w:rPr>
                <w:rStyle w:val="Hypertextovodkaz"/>
                <w:noProof/>
              </w:rPr>
              <w:t>Obec III. Typu</w:t>
            </w:r>
            <w:r w:rsidR="0099121B">
              <w:rPr>
                <w:noProof/>
                <w:webHidden/>
              </w:rPr>
              <w:tab/>
            </w:r>
            <w:r w:rsidR="0099121B">
              <w:rPr>
                <w:noProof/>
                <w:webHidden/>
              </w:rPr>
              <w:fldChar w:fldCharType="begin"/>
            </w:r>
            <w:r w:rsidR="0099121B">
              <w:rPr>
                <w:noProof/>
                <w:webHidden/>
              </w:rPr>
              <w:instrText xml:space="preserve"> PAGEREF _Toc122434146 \h </w:instrText>
            </w:r>
            <w:r w:rsidR="0099121B">
              <w:rPr>
                <w:noProof/>
                <w:webHidden/>
              </w:rPr>
            </w:r>
            <w:r w:rsidR="0099121B">
              <w:rPr>
                <w:noProof/>
                <w:webHidden/>
              </w:rPr>
              <w:fldChar w:fldCharType="separate"/>
            </w:r>
            <w:r w:rsidR="0099121B">
              <w:rPr>
                <w:noProof/>
                <w:webHidden/>
              </w:rPr>
              <w:t>7</w:t>
            </w:r>
            <w:r w:rsidR="0099121B">
              <w:rPr>
                <w:noProof/>
                <w:webHidden/>
              </w:rPr>
              <w:fldChar w:fldCharType="end"/>
            </w:r>
          </w:hyperlink>
        </w:p>
        <w:p w14:paraId="5D1744AB" w14:textId="240B9530" w:rsidR="0099121B" w:rsidRDefault="007D625E">
          <w:pPr>
            <w:pStyle w:val="Obsah2"/>
            <w:tabs>
              <w:tab w:val="right" w:leader="dot" w:pos="9062"/>
            </w:tabs>
            <w:rPr>
              <w:rFonts w:eastAsiaTheme="minorEastAsia"/>
              <w:noProof/>
              <w:lang w:eastAsia="cs-CZ"/>
            </w:rPr>
          </w:pPr>
          <w:hyperlink w:anchor="_Toc122434147" w:history="1">
            <w:r w:rsidR="0099121B" w:rsidRPr="007E1ED5">
              <w:rPr>
                <w:rStyle w:val="Hypertextovodkaz"/>
                <w:noProof/>
              </w:rPr>
              <w:t>Městská část</w:t>
            </w:r>
            <w:r w:rsidR="0099121B">
              <w:rPr>
                <w:noProof/>
                <w:webHidden/>
              </w:rPr>
              <w:tab/>
            </w:r>
            <w:r w:rsidR="0099121B">
              <w:rPr>
                <w:noProof/>
                <w:webHidden/>
              </w:rPr>
              <w:fldChar w:fldCharType="begin"/>
            </w:r>
            <w:r w:rsidR="0099121B">
              <w:rPr>
                <w:noProof/>
                <w:webHidden/>
              </w:rPr>
              <w:instrText xml:space="preserve"> PAGEREF _Toc122434147 \h </w:instrText>
            </w:r>
            <w:r w:rsidR="0099121B">
              <w:rPr>
                <w:noProof/>
                <w:webHidden/>
              </w:rPr>
            </w:r>
            <w:r w:rsidR="0099121B">
              <w:rPr>
                <w:noProof/>
                <w:webHidden/>
              </w:rPr>
              <w:fldChar w:fldCharType="separate"/>
            </w:r>
            <w:r w:rsidR="0099121B">
              <w:rPr>
                <w:noProof/>
                <w:webHidden/>
              </w:rPr>
              <w:t>8</w:t>
            </w:r>
            <w:r w:rsidR="0099121B">
              <w:rPr>
                <w:noProof/>
                <w:webHidden/>
              </w:rPr>
              <w:fldChar w:fldCharType="end"/>
            </w:r>
          </w:hyperlink>
        </w:p>
        <w:p w14:paraId="60B24975" w14:textId="6FAC7F60" w:rsidR="0099121B" w:rsidRDefault="007D625E">
          <w:pPr>
            <w:pStyle w:val="Obsah2"/>
            <w:tabs>
              <w:tab w:val="right" w:leader="dot" w:pos="9062"/>
            </w:tabs>
            <w:rPr>
              <w:rFonts w:eastAsiaTheme="minorEastAsia"/>
              <w:noProof/>
              <w:lang w:eastAsia="cs-CZ"/>
            </w:rPr>
          </w:pPr>
          <w:hyperlink w:anchor="_Toc122434148" w:history="1">
            <w:r w:rsidR="0099121B" w:rsidRPr="007E1ED5">
              <w:rPr>
                <w:rStyle w:val="Hypertextovodkaz"/>
                <w:noProof/>
              </w:rPr>
              <w:t>Město</w:t>
            </w:r>
            <w:r w:rsidR="0099121B">
              <w:rPr>
                <w:noProof/>
                <w:webHidden/>
              </w:rPr>
              <w:tab/>
            </w:r>
            <w:r w:rsidR="0099121B">
              <w:rPr>
                <w:noProof/>
                <w:webHidden/>
              </w:rPr>
              <w:fldChar w:fldCharType="begin"/>
            </w:r>
            <w:r w:rsidR="0099121B">
              <w:rPr>
                <w:noProof/>
                <w:webHidden/>
              </w:rPr>
              <w:instrText xml:space="preserve"> PAGEREF _Toc122434148 \h </w:instrText>
            </w:r>
            <w:r w:rsidR="0099121B">
              <w:rPr>
                <w:noProof/>
                <w:webHidden/>
              </w:rPr>
            </w:r>
            <w:r w:rsidR="0099121B">
              <w:rPr>
                <w:noProof/>
                <w:webHidden/>
              </w:rPr>
              <w:fldChar w:fldCharType="separate"/>
            </w:r>
            <w:r w:rsidR="0099121B">
              <w:rPr>
                <w:noProof/>
                <w:webHidden/>
              </w:rPr>
              <w:t>8</w:t>
            </w:r>
            <w:r w:rsidR="0099121B">
              <w:rPr>
                <w:noProof/>
                <w:webHidden/>
              </w:rPr>
              <w:fldChar w:fldCharType="end"/>
            </w:r>
          </w:hyperlink>
        </w:p>
        <w:p w14:paraId="32B8F894" w14:textId="27FCA510" w:rsidR="0099121B" w:rsidRDefault="007D625E">
          <w:pPr>
            <w:pStyle w:val="Obsah1"/>
            <w:tabs>
              <w:tab w:val="right" w:leader="dot" w:pos="9062"/>
            </w:tabs>
            <w:rPr>
              <w:rFonts w:eastAsiaTheme="minorEastAsia"/>
              <w:noProof/>
              <w:lang w:eastAsia="cs-CZ"/>
            </w:rPr>
          </w:pPr>
          <w:hyperlink w:anchor="_Toc122434149" w:history="1">
            <w:r w:rsidR="0099121B" w:rsidRPr="007E1ED5">
              <w:rPr>
                <w:rStyle w:val="Hypertextovodkaz"/>
                <w:noProof/>
              </w:rPr>
              <w:t>Metodická doporučení</w:t>
            </w:r>
            <w:r w:rsidR="0099121B">
              <w:rPr>
                <w:noProof/>
                <w:webHidden/>
              </w:rPr>
              <w:tab/>
            </w:r>
            <w:r w:rsidR="0099121B">
              <w:rPr>
                <w:noProof/>
                <w:webHidden/>
              </w:rPr>
              <w:fldChar w:fldCharType="begin"/>
            </w:r>
            <w:r w:rsidR="0099121B">
              <w:rPr>
                <w:noProof/>
                <w:webHidden/>
              </w:rPr>
              <w:instrText xml:space="preserve"> PAGEREF _Toc122434149 \h </w:instrText>
            </w:r>
            <w:r w:rsidR="0099121B">
              <w:rPr>
                <w:noProof/>
                <w:webHidden/>
              </w:rPr>
            </w:r>
            <w:r w:rsidR="0099121B">
              <w:rPr>
                <w:noProof/>
                <w:webHidden/>
              </w:rPr>
              <w:fldChar w:fldCharType="separate"/>
            </w:r>
            <w:r w:rsidR="0099121B">
              <w:rPr>
                <w:noProof/>
                <w:webHidden/>
              </w:rPr>
              <w:t>9</w:t>
            </w:r>
            <w:r w:rsidR="0099121B">
              <w:rPr>
                <w:noProof/>
                <w:webHidden/>
              </w:rPr>
              <w:fldChar w:fldCharType="end"/>
            </w:r>
          </w:hyperlink>
        </w:p>
        <w:p w14:paraId="7D250EE4" w14:textId="5EE16F16" w:rsidR="0099121B" w:rsidRDefault="007D625E">
          <w:pPr>
            <w:pStyle w:val="Obsah1"/>
            <w:tabs>
              <w:tab w:val="right" w:leader="dot" w:pos="9062"/>
            </w:tabs>
            <w:rPr>
              <w:rFonts w:eastAsiaTheme="minorEastAsia"/>
              <w:noProof/>
              <w:lang w:eastAsia="cs-CZ"/>
            </w:rPr>
          </w:pPr>
          <w:hyperlink w:anchor="_Toc122434150" w:history="1">
            <w:r w:rsidR="0099121B" w:rsidRPr="007E1ED5">
              <w:rPr>
                <w:rStyle w:val="Hypertextovodkaz"/>
                <w:noProof/>
              </w:rPr>
              <w:t>Závěr</w:t>
            </w:r>
            <w:r w:rsidR="0099121B">
              <w:rPr>
                <w:noProof/>
                <w:webHidden/>
              </w:rPr>
              <w:tab/>
            </w:r>
            <w:r w:rsidR="0099121B">
              <w:rPr>
                <w:noProof/>
                <w:webHidden/>
              </w:rPr>
              <w:fldChar w:fldCharType="begin"/>
            </w:r>
            <w:r w:rsidR="0099121B">
              <w:rPr>
                <w:noProof/>
                <w:webHidden/>
              </w:rPr>
              <w:instrText xml:space="preserve"> PAGEREF _Toc122434150 \h </w:instrText>
            </w:r>
            <w:r w:rsidR="0099121B">
              <w:rPr>
                <w:noProof/>
                <w:webHidden/>
              </w:rPr>
            </w:r>
            <w:r w:rsidR="0099121B">
              <w:rPr>
                <w:noProof/>
                <w:webHidden/>
              </w:rPr>
              <w:fldChar w:fldCharType="separate"/>
            </w:r>
            <w:r w:rsidR="0099121B">
              <w:rPr>
                <w:noProof/>
                <w:webHidden/>
              </w:rPr>
              <w:t>11</w:t>
            </w:r>
            <w:r w:rsidR="0099121B">
              <w:rPr>
                <w:noProof/>
                <w:webHidden/>
              </w:rPr>
              <w:fldChar w:fldCharType="end"/>
            </w:r>
          </w:hyperlink>
        </w:p>
        <w:p w14:paraId="4FE5F08F" w14:textId="11B94BD3" w:rsidR="000B4697" w:rsidRDefault="000B4697" w:rsidP="001A005D">
          <w:pPr>
            <w:jc w:val="both"/>
          </w:pPr>
          <w:r>
            <w:rPr>
              <w:b/>
              <w:bCs/>
            </w:rPr>
            <w:fldChar w:fldCharType="end"/>
          </w:r>
        </w:p>
      </w:sdtContent>
    </w:sdt>
    <w:p w14:paraId="53479D51" w14:textId="7D6B2030" w:rsidR="000B4697" w:rsidRDefault="000B4697" w:rsidP="001A005D">
      <w:pPr>
        <w:jc w:val="both"/>
      </w:pPr>
    </w:p>
    <w:p w14:paraId="11BEC3A2" w14:textId="5E63CA6F" w:rsidR="000B4697" w:rsidRDefault="000B4697" w:rsidP="001A005D">
      <w:pPr>
        <w:jc w:val="both"/>
      </w:pPr>
    </w:p>
    <w:p w14:paraId="3559E116" w14:textId="541CDDE3" w:rsidR="000B4697" w:rsidRDefault="000B4697" w:rsidP="001A005D">
      <w:pPr>
        <w:jc w:val="both"/>
      </w:pPr>
    </w:p>
    <w:p w14:paraId="72791F95" w14:textId="2BBD9A54" w:rsidR="000B4697" w:rsidRDefault="000B4697" w:rsidP="001A005D">
      <w:pPr>
        <w:jc w:val="both"/>
      </w:pPr>
    </w:p>
    <w:p w14:paraId="23D66474" w14:textId="72D88B1B" w:rsidR="000B4697" w:rsidRDefault="000B4697" w:rsidP="001A005D">
      <w:pPr>
        <w:jc w:val="both"/>
      </w:pPr>
    </w:p>
    <w:p w14:paraId="785D8A42" w14:textId="378E0521" w:rsidR="000B4697" w:rsidRDefault="000B4697" w:rsidP="001A005D">
      <w:pPr>
        <w:jc w:val="both"/>
      </w:pPr>
    </w:p>
    <w:p w14:paraId="5E67A644" w14:textId="153FB813" w:rsidR="000B4697" w:rsidRDefault="000B4697" w:rsidP="001A005D">
      <w:pPr>
        <w:jc w:val="both"/>
      </w:pPr>
    </w:p>
    <w:p w14:paraId="488560B5" w14:textId="1D8B9F90" w:rsidR="00BA10FD" w:rsidRDefault="00BA10FD" w:rsidP="001A005D">
      <w:pPr>
        <w:jc w:val="both"/>
      </w:pPr>
    </w:p>
    <w:p w14:paraId="10750FE3" w14:textId="75EF3042" w:rsidR="00BA10FD" w:rsidRDefault="00BA10FD" w:rsidP="001A005D">
      <w:pPr>
        <w:jc w:val="both"/>
      </w:pPr>
    </w:p>
    <w:p w14:paraId="60CB518D" w14:textId="2F995F5E" w:rsidR="000B4697" w:rsidRDefault="000B4697" w:rsidP="001A005D">
      <w:pPr>
        <w:jc w:val="both"/>
      </w:pPr>
    </w:p>
    <w:p w14:paraId="394D5F85" w14:textId="137859CE" w:rsidR="00AD6214" w:rsidRPr="00181693" w:rsidRDefault="00A22EA5" w:rsidP="001A005D">
      <w:pPr>
        <w:pStyle w:val="Nadpis1"/>
        <w:jc w:val="both"/>
      </w:pPr>
      <w:bookmarkStart w:id="0" w:name="_Toc122434133"/>
      <w:r w:rsidRPr="00181693">
        <w:t>Úvod</w:t>
      </w:r>
      <w:bookmarkEnd w:id="0"/>
    </w:p>
    <w:p w14:paraId="2E2E0E78" w14:textId="291D98A5" w:rsidR="00A22EA5" w:rsidRPr="00A02BFE" w:rsidRDefault="00A22EA5" w:rsidP="001A005D">
      <w:pPr>
        <w:jc w:val="both"/>
        <w:rPr>
          <w:sz w:val="24"/>
          <w:szCs w:val="24"/>
        </w:rPr>
      </w:pPr>
      <w:r w:rsidRPr="00A02BFE">
        <w:rPr>
          <w:sz w:val="24"/>
          <w:szCs w:val="24"/>
        </w:rPr>
        <w:t xml:space="preserve">Cílem této klíčové aktivity je vytvoření specializovaného rámce v oblasti kyberbezpečnosti pro vybrané subjekty, včetně </w:t>
      </w:r>
      <w:r w:rsidR="00522AAF" w:rsidRPr="00A02BFE">
        <w:rPr>
          <w:sz w:val="24"/>
          <w:szCs w:val="24"/>
        </w:rPr>
        <w:t xml:space="preserve">provedení </w:t>
      </w:r>
      <w:r w:rsidRPr="00A02BFE">
        <w:rPr>
          <w:sz w:val="24"/>
          <w:szCs w:val="24"/>
        </w:rPr>
        <w:t>a individu</w:t>
      </w:r>
      <w:r w:rsidR="00522AAF" w:rsidRPr="00A02BFE">
        <w:rPr>
          <w:sz w:val="24"/>
          <w:szCs w:val="24"/>
        </w:rPr>
        <w:t xml:space="preserve">álního </w:t>
      </w:r>
      <w:r w:rsidRPr="00A02BFE">
        <w:rPr>
          <w:sz w:val="24"/>
          <w:szCs w:val="24"/>
        </w:rPr>
        <w:t>školení pro tyto vybrané subjekty</w:t>
      </w:r>
      <w:r w:rsidR="00522AAF" w:rsidRPr="00A02BFE">
        <w:rPr>
          <w:sz w:val="24"/>
          <w:szCs w:val="24"/>
        </w:rPr>
        <w:t xml:space="preserve">. Rámec obsahuje vzorové dokumenty a pomůcky. Aktivita je zaměřena na vytvoření </w:t>
      </w:r>
      <w:r w:rsidR="000015F5" w:rsidRPr="00A02BFE">
        <w:rPr>
          <w:sz w:val="24"/>
          <w:szCs w:val="24"/>
        </w:rPr>
        <w:t>metodik, resp. doporučených kroků, které by měly obce provést pro zajištění odpovídající úrovně kybernetické a informační bezpečnosti</w:t>
      </w:r>
      <w:r w:rsidR="00187D20">
        <w:rPr>
          <w:sz w:val="24"/>
          <w:szCs w:val="24"/>
        </w:rPr>
        <w:t xml:space="preserve"> obcí</w:t>
      </w:r>
      <w:r w:rsidR="000015F5" w:rsidRPr="00A02BFE">
        <w:rPr>
          <w:sz w:val="24"/>
          <w:szCs w:val="24"/>
        </w:rPr>
        <w:t>.</w:t>
      </w:r>
    </w:p>
    <w:p w14:paraId="244E67BD" w14:textId="0589F005" w:rsidR="00522AAF" w:rsidRPr="00A02BFE" w:rsidRDefault="00522AAF" w:rsidP="001A005D">
      <w:pPr>
        <w:jc w:val="both"/>
        <w:rPr>
          <w:rFonts w:cstheme="minorHAnsi"/>
          <w:sz w:val="24"/>
          <w:szCs w:val="24"/>
        </w:rPr>
      </w:pPr>
      <w:r w:rsidRPr="00A02BFE">
        <w:rPr>
          <w:rFonts w:cstheme="minorHAnsi"/>
          <w:sz w:val="24"/>
          <w:szCs w:val="24"/>
        </w:rPr>
        <w:t>Základním momentem celé problematiky kybernetické a informační bezpečnosti informační</w:t>
      </w:r>
      <w:r w:rsidR="00A02BFE" w:rsidRPr="00A02BFE">
        <w:rPr>
          <w:rFonts w:cstheme="minorHAnsi"/>
          <w:sz w:val="24"/>
          <w:szCs w:val="24"/>
        </w:rPr>
        <w:t xml:space="preserve"> (KIB)</w:t>
      </w:r>
      <w:r w:rsidRPr="00A02BFE">
        <w:rPr>
          <w:rFonts w:cstheme="minorHAnsi"/>
          <w:sz w:val="24"/>
          <w:szCs w:val="24"/>
        </w:rPr>
        <w:t xml:space="preserve"> a komunikační infrastruktury obce je to, že za ni zodpovídá statutár. Tento fakt nezávisí na tom, zda obce spadají nebo ne pod zákon 181/2014 Sb</w:t>
      </w:r>
      <w:r w:rsidR="00A02BFE">
        <w:rPr>
          <w:rFonts w:cstheme="minorHAnsi"/>
          <w:sz w:val="24"/>
          <w:szCs w:val="24"/>
        </w:rPr>
        <w:t>.</w:t>
      </w:r>
      <w:r w:rsidR="00A02BFE" w:rsidRPr="00A02BFE">
        <w:rPr>
          <w:rFonts w:cstheme="minorHAnsi"/>
          <w:sz w:val="24"/>
          <w:szCs w:val="24"/>
        </w:rPr>
        <w:t xml:space="preserve"> o kybernetické bezpečnosti (Z</w:t>
      </w:r>
      <w:r w:rsidR="0040592B">
        <w:rPr>
          <w:rFonts w:cstheme="minorHAnsi"/>
          <w:sz w:val="24"/>
          <w:szCs w:val="24"/>
        </w:rPr>
        <w:t>o</w:t>
      </w:r>
      <w:r w:rsidR="00A02BFE" w:rsidRPr="00A02BFE">
        <w:rPr>
          <w:rFonts w:cstheme="minorHAnsi"/>
          <w:sz w:val="24"/>
          <w:szCs w:val="24"/>
        </w:rPr>
        <w:t>KB)</w:t>
      </w:r>
      <w:r w:rsidRPr="00A02BFE">
        <w:rPr>
          <w:rFonts w:cstheme="minorHAnsi"/>
          <w:sz w:val="24"/>
          <w:szCs w:val="24"/>
        </w:rPr>
        <w:t xml:space="preserve">. </w:t>
      </w:r>
      <w:r w:rsidR="00A02BFE" w:rsidRPr="00A02BFE">
        <w:rPr>
          <w:rFonts w:cstheme="minorHAnsi"/>
          <w:sz w:val="24"/>
          <w:szCs w:val="24"/>
        </w:rPr>
        <w:t>Je n</w:t>
      </w:r>
      <w:r w:rsidR="00187D20">
        <w:rPr>
          <w:rFonts w:cstheme="minorHAnsi"/>
          <w:sz w:val="24"/>
          <w:szCs w:val="24"/>
        </w:rPr>
        <w:t>u</w:t>
      </w:r>
      <w:r w:rsidR="00A02BFE" w:rsidRPr="00A02BFE">
        <w:rPr>
          <w:rFonts w:cstheme="minorHAnsi"/>
          <w:sz w:val="24"/>
          <w:szCs w:val="24"/>
        </w:rPr>
        <w:t xml:space="preserve">tno si uvědomit, </w:t>
      </w:r>
      <w:r w:rsidR="00187D20">
        <w:rPr>
          <w:rFonts w:cstheme="minorHAnsi"/>
          <w:sz w:val="24"/>
          <w:szCs w:val="24"/>
        </w:rPr>
        <w:t>že KIB není otázkou zákonů, ale že je otázkou pudu sebezáchovy obce a tím i jejího vedení. V případě úspěšného hackerského útoku zde existuje řada rizik, a to od reputačního, přes rizika finančních ztrát, riziko úniku osobních údajů a mnoho dalších.</w:t>
      </w:r>
    </w:p>
    <w:p w14:paraId="6862620C" w14:textId="77777777" w:rsidR="00522AAF" w:rsidRPr="00A02BFE" w:rsidRDefault="00522AAF" w:rsidP="001A005D">
      <w:pPr>
        <w:jc w:val="both"/>
        <w:rPr>
          <w:sz w:val="24"/>
          <w:szCs w:val="24"/>
        </w:rPr>
      </w:pPr>
    </w:p>
    <w:p w14:paraId="0F174B5E" w14:textId="7F57849B" w:rsidR="00380D22" w:rsidRDefault="00522AAF" w:rsidP="001A005D">
      <w:pPr>
        <w:pStyle w:val="Nadpis1"/>
        <w:jc w:val="both"/>
      </w:pPr>
      <w:bookmarkStart w:id="1" w:name="_Toc122434134"/>
      <w:r w:rsidRPr="00181693">
        <w:t>Východiska</w:t>
      </w:r>
      <w:bookmarkEnd w:id="1"/>
    </w:p>
    <w:p w14:paraId="2CB5721E" w14:textId="69D67893" w:rsidR="000015F5" w:rsidRPr="00A02BFE" w:rsidRDefault="000015F5" w:rsidP="001A005D">
      <w:pPr>
        <w:jc w:val="both"/>
        <w:rPr>
          <w:sz w:val="24"/>
          <w:szCs w:val="24"/>
        </w:rPr>
      </w:pPr>
      <w:r w:rsidRPr="00A02BFE">
        <w:rPr>
          <w:sz w:val="24"/>
          <w:szCs w:val="24"/>
        </w:rPr>
        <w:t>V tomto okamžiku schválená evro</w:t>
      </w:r>
      <w:r w:rsidR="00424E0A" w:rsidRPr="00A02BFE">
        <w:rPr>
          <w:sz w:val="24"/>
          <w:szCs w:val="24"/>
        </w:rPr>
        <w:t xml:space="preserve">pská směrnice pro bezpečnost sítí a informací, známá pod zkratkou NIS2, dost výrazně mění a </w:t>
      </w:r>
      <w:r w:rsidR="00A02BFE" w:rsidRPr="00A02BFE">
        <w:rPr>
          <w:sz w:val="24"/>
          <w:szCs w:val="24"/>
        </w:rPr>
        <w:t xml:space="preserve">tím pádem i zpřísňuje pohled na zajištění kybernetické a informační bezpečnosti obecně. Rozšiřuje záběr regulace na mnohonásobně větší počet subjektů, které dosud pod regulaci kybernetické a informační bezpečnosti nespadaly, a to ze současných cca 360 na budoucích minimálně 6 tisíc subjektů. Zkušenosti ze Slovenské republiky už ale říkají, že jich bude spíše 10 – 15 tisíc. </w:t>
      </w:r>
      <w:r w:rsidR="00187D20">
        <w:rPr>
          <w:sz w:val="24"/>
          <w:szCs w:val="24"/>
        </w:rPr>
        <w:t xml:space="preserve">Což zcela určitě vyvolá obrovský přetlak poptávky nad nabídkou odborníků na KIB na trhu práce. </w:t>
      </w:r>
      <w:r w:rsidR="00A02BFE" w:rsidRPr="00A02BFE">
        <w:rPr>
          <w:sz w:val="24"/>
          <w:szCs w:val="24"/>
        </w:rPr>
        <w:t xml:space="preserve">Změny v evropské legislativě </w:t>
      </w:r>
      <w:r w:rsidR="00187D20">
        <w:rPr>
          <w:sz w:val="24"/>
          <w:szCs w:val="24"/>
        </w:rPr>
        <w:t>(NIS2) se musí cestou harmonizace promítnout i do národní legislativy, tedy si vynutí změny v ZoKB. Předpokládanou, respektive jistou změnou bude i to, že pod ZoKB „spadnou“ i obce. Národní úřad pro kybernetickou a informační bezpečnost (NÚKIB) připravuje novelu ZoKB v tom smyslu, že všechny obce s rozšířenou působností (ORP) se stanou os</w:t>
      </w:r>
      <w:r w:rsidR="0040592B">
        <w:rPr>
          <w:sz w:val="24"/>
          <w:szCs w:val="24"/>
        </w:rPr>
        <w:t>o</w:t>
      </w:r>
      <w:r w:rsidR="00187D20">
        <w:rPr>
          <w:sz w:val="24"/>
          <w:szCs w:val="24"/>
        </w:rPr>
        <w:t>bami povinnými vůči ZoKB a budou muset zavést organizační a technická opatřen</w:t>
      </w:r>
      <w:r w:rsidR="0040592B">
        <w:rPr>
          <w:sz w:val="24"/>
          <w:szCs w:val="24"/>
        </w:rPr>
        <w:t>í, tak jak jsou definována v ZoKB a upřesněna v navazujících předpisech, zejména pak ve vyhlášce 82/2018 Sb. (Vyhláška o kybernetické bezpečnosti – VoKB</w:t>
      </w:r>
      <w:r w:rsidR="00181693">
        <w:rPr>
          <w:sz w:val="24"/>
          <w:szCs w:val="24"/>
        </w:rPr>
        <w:t xml:space="preserve">). Zatím není úplně jasno, jak bude vypadat definitivní znění novely ZoKB (v lednu202š má být k dispozici pro diskusi v odborné veřejnosti), nicméně to vůbec nebrání tomu, aby se obce otázkami KIB intenzivně zabývaly už teď. </w:t>
      </w:r>
      <w:r w:rsidR="0040592B">
        <w:rPr>
          <w:sz w:val="24"/>
          <w:szCs w:val="24"/>
        </w:rPr>
        <w:t xml:space="preserve"> Fakt</w:t>
      </w:r>
      <w:r w:rsidR="00181693">
        <w:rPr>
          <w:sz w:val="24"/>
          <w:szCs w:val="24"/>
        </w:rPr>
        <w:t>em ovšem je</w:t>
      </w:r>
      <w:r w:rsidR="0040592B">
        <w:rPr>
          <w:sz w:val="24"/>
          <w:szCs w:val="24"/>
        </w:rPr>
        <w:t xml:space="preserve">, že </w:t>
      </w:r>
      <w:r w:rsidR="00181693">
        <w:rPr>
          <w:sz w:val="24"/>
          <w:szCs w:val="24"/>
        </w:rPr>
        <w:t xml:space="preserve">stav, kdy </w:t>
      </w:r>
      <w:r w:rsidR="0040592B">
        <w:rPr>
          <w:sz w:val="24"/>
          <w:szCs w:val="24"/>
        </w:rPr>
        <w:t>obce dosud nespadají pod ZoKB způsobil to, že obce nebyly a nejsou připraveny na nebezpečí, která masivní digitalizace agend a propojení všech se všemi přináší.</w:t>
      </w:r>
      <w:r w:rsidR="00181693">
        <w:rPr>
          <w:sz w:val="24"/>
          <w:szCs w:val="24"/>
        </w:rPr>
        <w:t xml:space="preserve"> A proto není důvod čekat na legislativní úpravu.</w:t>
      </w:r>
    </w:p>
    <w:p w14:paraId="458D4959" w14:textId="59CB513C" w:rsidR="000015F5" w:rsidRDefault="000015F5" w:rsidP="001A005D">
      <w:pPr>
        <w:jc w:val="both"/>
        <w:rPr>
          <w:sz w:val="24"/>
          <w:szCs w:val="24"/>
        </w:rPr>
      </w:pPr>
    </w:p>
    <w:p w14:paraId="67F85B56" w14:textId="3DD4EBB4" w:rsidR="00181693" w:rsidRDefault="00181693" w:rsidP="001A005D">
      <w:pPr>
        <w:jc w:val="both"/>
        <w:rPr>
          <w:sz w:val="24"/>
          <w:szCs w:val="24"/>
        </w:rPr>
      </w:pPr>
    </w:p>
    <w:p w14:paraId="2C631CBA" w14:textId="77777777" w:rsidR="00181693" w:rsidRPr="00A02BFE" w:rsidRDefault="00181693" w:rsidP="001A005D">
      <w:pPr>
        <w:jc w:val="both"/>
        <w:rPr>
          <w:sz w:val="24"/>
          <w:szCs w:val="24"/>
        </w:rPr>
      </w:pPr>
    </w:p>
    <w:p w14:paraId="6DFFD810" w14:textId="4FB4B46C" w:rsidR="00380D22" w:rsidRDefault="0040592B" w:rsidP="001A005D">
      <w:pPr>
        <w:pStyle w:val="Nadpis1"/>
        <w:jc w:val="both"/>
      </w:pPr>
      <w:bookmarkStart w:id="2" w:name="_Toc122434135"/>
      <w:r w:rsidRPr="00181693">
        <w:lastRenderedPageBreak/>
        <w:t>S</w:t>
      </w:r>
      <w:r w:rsidR="00380D22" w:rsidRPr="00181693">
        <w:t>hrnutí</w:t>
      </w:r>
      <w:bookmarkEnd w:id="2"/>
    </w:p>
    <w:p w14:paraId="66DC0551" w14:textId="4CA34888" w:rsidR="00380D22" w:rsidRPr="00A02BFE" w:rsidRDefault="00ED3BAE" w:rsidP="001A005D">
      <w:pPr>
        <w:jc w:val="both"/>
      </w:pPr>
      <w:r w:rsidRPr="00A02BFE">
        <w:t xml:space="preserve">V rámci klíčové aktivity </w:t>
      </w:r>
      <w:r w:rsidR="0040592B">
        <w:t xml:space="preserve">byly osloveny </w:t>
      </w:r>
      <w:r w:rsidR="00181693">
        <w:t xml:space="preserve">některé </w:t>
      </w:r>
      <w:r w:rsidR="0040592B">
        <w:t>obce všech typů, zda by se nechtěly do této klíčové aktivity zapojit. Cílem bylo získat cestou osobních návštěv a konzultací přehled o situaci v oblasti KIB</w:t>
      </w:r>
      <w:r w:rsidR="00380D22" w:rsidRPr="00A02BFE">
        <w:t xml:space="preserve"> u subjektů Obe</w:t>
      </w:r>
      <w:r w:rsidRPr="00A02BFE">
        <w:t>c</w:t>
      </w:r>
      <w:r w:rsidR="00380D22" w:rsidRPr="00A02BFE">
        <w:t xml:space="preserve"> I. Typu, Obec II. Typu, Obec III. Typu, Městská část/obvod, Statutární město.</w:t>
      </w:r>
      <w:r w:rsidRPr="00A02BFE">
        <w:t xml:space="preserve"> </w:t>
      </w:r>
      <w:r w:rsidR="0040592B">
        <w:t xml:space="preserve">Díky osobním kontaktů došlo poměrně hladce k dohodě s obcí Košíky na Zlínsku) – obec I.typu, dále s obcí Planá (u Mariánských lázní) – obec II.typu, </w:t>
      </w:r>
      <w:r w:rsidR="00F81EE2">
        <w:t xml:space="preserve">s městem Židlochovice – obec III.typu, s městskou částí Praha 5 – Městská část/obvod a s městem Chomutov – statutární město. </w:t>
      </w:r>
      <w:r w:rsidRPr="00A02BFE">
        <w:t xml:space="preserve">Nejedná se sice o statisticky významný vzorek, ale tento průzkum jen potvrdil dlouholetou zkušenost odborníků na kybernetickou a informační bezpečnost, že jelikož obce nespadají pod zákon o kybernetické bezpečnosti 181/2014 Sb. tak oblast KIB nevnímají jako významnou. Obecně lze říct, že zajištění KIB závisí na osvícenosti pracovníků, zodpovídajících za provoz informačních a komunikačních technologií (ICT). A z jejich strany je přístup ke KIB dán spíše snahou o zajištění bezproblémového provozu ICT. Z toho plyne, že zajištění KIB je zúženo na čistě technická opatření jako zajištění ochrany proti škodlivému kódu (antiviry), ochrana síťové infrastruktury (firewally) apod. Organizační opatření jsou vnímána jako obtěžující a vedení dokumentace jako něco, co se udělá až potom (což nikdy nenastane). </w:t>
      </w:r>
    </w:p>
    <w:p w14:paraId="7D4C0AAF" w14:textId="3B0CEE7E" w:rsidR="00744E49" w:rsidRPr="00A02BFE" w:rsidRDefault="00614614" w:rsidP="001A005D">
      <w:pPr>
        <w:jc w:val="both"/>
      </w:pPr>
      <w:r w:rsidRPr="00A02BFE">
        <w:t xml:space="preserve">Je ovšem nutno říct, že jsem se při </w:t>
      </w:r>
      <w:r w:rsidR="00F81EE2">
        <w:t>návštěvách a konzultacích</w:t>
      </w:r>
      <w:r w:rsidRPr="00A02BFE">
        <w:t xml:space="preserve"> nesetkal s neochotou tento stav napravit.</w:t>
      </w:r>
      <w:r w:rsidR="000B4697">
        <w:t xml:space="preserve"> Z konzultací vyplynula</w:t>
      </w:r>
      <w:r w:rsidRPr="00A02BFE">
        <w:t xml:space="preserve"> nutno</w:t>
      </w:r>
      <w:r w:rsidR="000B4697">
        <w:t>st</w:t>
      </w:r>
      <w:r w:rsidRPr="00A02BFE">
        <w:t xml:space="preserve"> vytvořit takovou metodiku, která by byla ve svém rozsahu odpovídající velikosti obce (ne vždy se shoduje s typem obce) a složitosti její informační infrastruktury. Těžko lze chtít po vedení obce, ve které používají dva počítače, aby zavedlo bezpečnostní politiky KIB v plném rozsahu (cca 70 stran jen politik). </w:t>
      </w:r>
    </w:p>
    <w:p w14:paraId="01BD36D5" w14:textId="1EF6DFEA" w:rsidR="00614614" w:rsidRPr="00A02BFE" w:rsidRDefault="00744E49" w:rsidP="001A005D">
      <w:pPr>
        <w:jc w:val="both"/>
      </w:pPr>
      <w:r w:rsidRPr="00A02BFE">
        <w:t>U obcí</w:t>
      </w:r>
      <w:r w:rsidR="00FB217A">
        <w:t>ch</w:t>
      </w:r>
      <w:r w:rsidRPr="00A02BFE">
        <w:t xml:space="preserve"> I. </w:t>
      </w:r>
      <w:r w:rsidR="00F81EE2">
        <w:t>a</w:t>
      </w:r>
      <w:r w:rsidRPr="00A02BFE">
        <w:t xml:space="preserve"> II. typu b</w:t>
      </w:r>
      <w:r w:rsidR="00614614" w:rsidRPr="00A02BFE">
        <w:t>yl zvolen přístup minimální administrativní náročnosti. Je zřejmé, že tam, kde se o počítače stará externí odborník (a když je dobře, tak pod smlouvou), tak j</w:t>
      </w:r>
      <w:r w:rsidR="00C929C1" w:rsidRPr="00A02BFE">
        <w:t>de</w:t>
      </w:r>
      <w:r w:rsidR="00614614" w:rsidRPr="00A02BFE">
        <w:t xml:space="preserve"> spíše o vytvoření stručného dokumentu, kde budou základní informace o tom kde</w:t>
      </w:r>
      <w:r w:rsidR="00A02BFE" w:rsidRPr="00A02BFE">
        <w:t>,</w:t>
      </w:r>
      <w:r w:rsidR="00614614" w:rsidRPr="00A02BFE">
        <w:t xml:space="preserve"> co </w:t>
      </w:r>
      <w:r w:rsidR="00AD34B5" w:rsidRPr="00A02BFE">
        <w:t>je</w:t>
      </w:r>
      <w:r w:rsidR="00614614" w:rsidRPr="00A02BFE">
        <w:t xml:space="preserve"> a kde to </w:t>
      </w:r>
      <w:r w:rsidR="00AD34B5" w:rsidRPr="00A02BFE">
        <w:t>nalézt</w:t>
      </w:r>
      <w:r w:rsidR="00614614" w:rsidRPr="00A02BFE">
        <w:t>, kdyby se „něco“ stalo.</w:t>
      </w:r>
      <w:r w:rsidR="00C929C1" w:rsidRPr="00A02BFE">
        <w:t xml:space="preserve"> </w:t>
      </w:r>
    </w:p>
    <w:p w14:paraId="4912B1AD" w14:textId="126BE4E5" w:rsidR="00F81EE2" w:rsidRDefault="00AB7C2F" w:rsidP="001A005D">
      <w:pPr>
        <w:jc w:val="both"/>
      </w:pPr>
      <w:r w:rsidRPr="00A02BFE">
        <w:t xml:space="preserve">Pro </w:t>
      </w:r>
      <w:r w:rsidR="00F81EE2">
        <w:t xml:space="preserve">obce III. Typu a výše (ORP) s ohledem na jejich budoucí roli osoby povinné vůči ZoKB, </w:t>
      </w:r>
      <w:r w:rsidRPr="00A02BFE">
        <w:t xml:space="preserve">byly vytvořeny </w:t>
      </w:r>
      <w:r w:rsidR="00F81EE2">
        <w:t xml:space="preserve">vzorové </w:t>
      </w:r>
      <w:r w:rsidRPr="00A02BFE">
        <w:t>dokumenty, které</w:t>
      </w:r>
      <w:r w:rsidR="00FB217A">
        <w:t xml:space="preserve"> jsou určeny </w:t>
      </w:r>
      <w:r w:rsidRPr="00A02BFE">
        <w:t>k vytvoření vnitřního legislativního rámce v obci tak, aby bylo možné se o tuto vnitřní legislativu opřít při přijímání organizačních a technických opatření</w:t>
      </w:r>
      <w:r w:rsidR="00FB217A">
        <w:t xml:space="preserve"> a také obhájit nároky na finanční, lidské i časové kapacity.</w:t>
      </w:r>
    </w:p>
    <w:p w14:paraId="339CFE99" w14:textId="77777777" w:rsidR="00EE1604" w:rsidRPr="003C0252" w:rsidRDefault="00EE1604" w:rsidP="001A005D">
      <w:pPr>
        <w:pStyle w:val="Nadpis2"/>
        <w:jc w:val="both"/>
      </w:pPr>
      <w:bookmarkStart w:id="3" w:name="_Toc122434136"/>
      <w:r>
        <w:t>Postupy</w:t>
      </w:r>
      <w:bookmarkEnd w:id="3"/>
    </w:p>
    <w:p w14:paraId="5038F1B1" w14:textId="212BCCD8" w:rsidR="00EE1604" w:rsidRDefault="00EE1604" w:rsidP="001A005D">
      <w:pPr>
        <w:jc w:val="both"/>
      </w:pPr>
      <w:r>
        <w:t>Všechny výše uvedené obce byly navštíveny min. dvakrát a byly provedeny jekési analýzy stavu, ze kterých vzešla doporučení, resp. byly zpracovány dokumenty pro zlepšení stavu. Detailněji je toto popsáno v následujících kapitolách.</w:t>
      </w:r>
    </w:p>
    <w:p w14:paraId="457E59DB" w14:textId="082C4E52" w:rsidR="005C62D7" w:rsidRDefault="005C62D7" w:rsidP="001A005D">
      <w:pPr>
        <w:pStyle w:val="Nadpis2"/>
        <w:jc w:val="both"/>
      </w:pPr>
      <w:bookmarkStart w:id="4" w:name="_Toc122434137"/>
      <w:r w:rsidRPr="005C62D7">
        <w:t>Dokumentace</w:t>
      </w:r>
      <w:bookmarkEnd w:id="4"/>
    </w:p>
    <w:p w14:paraId="7B145FEF" w14:textId="18E33044" w:rsidR="000015F5" w:rsidRDefault="00FB217A" w:rsidP="001A005D">
      <w:pPr>
        <w:jc w:val="both"/>
        <w:rPr>
          <w:sz w:val="24"/>
          <w:szCs w:val="24"/>
        </w:rPr>
      </w:pPr>
      <w:r>
        <w:rPr>
          <w:sz w:val="24"/>
          <w:szCs w:val="24"/>
        </w:rPr>
        <w:t>Na základě získaných zkušeností byl</w:t>
      </w:r>
      <w:r w:rsidR="000D454D">
        <w:rPr>
          <w:sz w:val="24"/>
          <w:szCs w:val="24"/>
        </w:rPr>
        <w:t>a</w:t>
      </w:r>
      <w:r>
        <w:rPr>
          <w:sz w:val="24"/>
          <w:szCs w:val="24"/>
        </w:rPr>
        <w:t xml:space="preserve"> vytvořen</w:t>
      </w:r>
      <w:r w:rsidR="000D454D">
        <w:rPr>
          <w:sz w:val="24"/>
          <w:szCs w:val="24"/>
        </w:rPr>
        <w:t>a</w:t>
      </w:r>
      <w:r>
        <w:rPr>
          <w:sz w:val="24"/>
          <w:szCs w:val="24"/>
        </w:rPr>
        <w:t xml:space="preserve"> sad</w:t>
      </w:r>
      <w:r w:rsidR="000D454D">
        <w:rPr>
          <w:sz w:val="24"/>
          <w:szCs w:val="24"/>
        </w:rPr>
        <w:t>a</w:t>
      </w:r>
      <w:r>
        <w:rPr>
          <w:sz w:val="24"/>
          <w:szCs w:val="24"/>
        </w:rPr>
        <w:t xml:space="preserve"> dokumentů</w:t>
      </w:r>
      <w:r w:rsidR="00F23E6D">
        <w:rPr>
          <w:sz w:val="24"/>
          <w:szCs w:val="24"/>
        </w:rPr>
        <w:t xml:space="preserve"> těchto zaměření:</w:t>
      </w:r>
    </w:p>
    <w:p w14:paraId="5A1EEE0D" w14:textId="4BE729C6" w:rsidR="00FB217A" w:rsidRPr="00236304" w:rsidRDefault="00F23E6D" w:rsidP="001A005D">
      <w:pPr>
        <w:pStyle w:val="Nadpis3"/>
        <w:jc w:val="both"/>
      </w:pPr>
      <w:bookmarkStart w:id="5" w:name="_Toc122434138"/>
      <w:r>
        <w:t>O</w:t>
      </w:r>
      <w:r w:rsidR="00FB217A" w:rsidRPr="00236304">
        <w:t>světov</w:t>
      </w:r>
      <w:r>
        <w:t>é</w:t>
      </w:r>
      <w:r w:rsidR="00FB217A" w:rsidRPr="00236304">
        <w:t>:</w:t>
      </w:r>
      <w:bookmarkEnd w:id="5"/>
    </w:p>
    <w:p w14:paraId="153CFE46" w14:textId="15C7C785" w:rsidR="005C62D7" w:rsidRPr="0099121B" w:rsidRDefault="004B069F" w:rsidP="001A005D">
      <w:pPr>
        <w:jc w:val="both"/>
        <w:rPr>
          <w:rFonts w:cstheme="minorHAnsi"/>
        </w:rPr>
      </w:pPr>
      <w:r w:rsidRPr="0099121B">
        <w:t>D</w:t>
      </w:r>
      <w:r w:rsidR="00DB6FB5" w:rsidRPr="0099121B">
        <w:t xml:space="preserve">okument </w:t>
      </w:r>
      <w:r w:rsidR="00292664" w:rsidRPr="0099121B">
        <w:t xml:space="preserve">Úvod do problematiky a metodický rámec kybernetické bezpečnosti – </w:t>
      </w:r>
      <w:r w:rsidR="0099121B" w:rsidRPr="0099121B">
        <w:rPr>
          <w:b/>
          <w:bCs/>
        </w:rPr>
        <w:t>Příloha_1_Úvod do problematiky a metodický rámec_Kybernetická a informační bezpečnost</w:t>
      </w:r>
      <w:r w:rsidR="0099121B">
        <w:rPr>
          <w:b/>
          <w:bCs/>
        </w:rPr>
        <w:t>.</w:t>
      </w:r>
      <w:r w:rsidR="00DB6FB5" w:rsidRPr="0099121B">
        <w:t xml:space="preserve"> Tento dokument </w:t>
      </w:r>
      <w:r w:rsidRPr="0099121B">
        <w:t>je určen</w:t>
      </w:r>
      <w:r w:rsidR="00DB6FB5" w:rsidRPr="0099121B">
        <w:t xml:space="preserve"> k srozumitelnému vysvětlení problematiky KIB včetně vysvětlení souvislostí v širším kontextu. Je v něm uvedena řada negativních důsledků nesprávného chápání KIB včetně příkladů z reálné praxe. Jsou zde uvedeny i z</w:t>
      </w:r>
      <w:r w:rsidRPr="0099121B">
        <w:t>ákladní otázky, na které by si měla každá obec najít odpovědi a také základní zásady KIB, které by každ</w:t>
      </w:r>
      <w:r w:rsidR="000B4697" w:rsidRPr="0099121B">
        <w:t>ý</w:t>
      </w:r>
      <w:r w:rsidRPr="0099121B">
        <w:t xml:space="preserve"> uživatel informačních a komunikačních technologií (ICT) měl znát.</w:t>
      </w:r>
      <w:r w:rsidR="000D454D" w:rsidRPr="0099121B">
        <w:t xml:space="preserve"> Dokument</w:t>
      </w:r>
      <w:r w:rsidR="00236304" w:rsidRPr="0099121B">
        <w:t xml:space="preserve"> je určen</w:t>
      </w:r>
      <w:r w:rsidR="000D454D" w:rsidRPr="0099121B">
        <w:t xml:space="preserve"> k popularizaci problematiky KIB a měl by být přijatelnou formou dostupný všem uživatelům ICT</w:t>
      </w:r>
      <w:r w:rsidR="00236304" w:rsidRPr="0099121B">
        <w:t xml:space="preserve"> – např. </w:t>
      </w:r>
      <w:r w:rsidR="00236304" w:rsidRPr="0099121B">
        <w:lastRenderedPageBreak/>
        <w:t>Intranet</w:t>
      </w:r>
      <w:r w:rsidR="000D454D" w:rsidRPr="0099121B">
        <w:t>.</w:t>
      </w:r>
      <w:r w:rsidRPr="0099121B">
        <w:t xml:space="preserve"> </w:t>
      </w:r>
      <w:r w:rsidR="00236304" w:rsidRPr="0099121B">
        <w:t xml:space="preserve">Ambicí tohoto dokumentu není citovat paragrafy legislativy i když její základní principy vysvětluje. </w:t>
      </w:r>
      <w:r w:rsidR="005C62D7" w:rsidRPr="0099121B">
        <w:t>Jeho úlohou je popularizovat u uživatelů otázky KIB a srozumitelnou formou jim vysvětli</w:t>
      </w:r>
      <w:r w:rsidR="000B4697" w:rsidRPr="0099121B">
        <w:t>t</w:t>
      </w:r>
      <w:r w:rsidR="005C62D7" w:rsidRPr="0099121B">
        <w:t xml:space="preserve">, jaké zásady KIB mají v základní úrovni dodržovat a na jaké otázky by si vedení obce mělo umět nalézt odpovědi. </w:t>
      </w:r>
    </w:p>
    <w:p w14:paraId="621514FA" w14:textId="0E90AEF8" w:rsidR="004B069F" w:rsidRDefault="00F23E6D" w:rsidP="001A005D">
      <w:pPr>
        <w:pStyle w:val="Nadpis3"/>
        <w:jc w:val="both"/>
      </w:pPr>
      <w:bookmarkStart w:id="6" w:name="_Toc122434139"/>
      <w:r>
        <w:t>S</w:t>
      </w:r>
      <w:r w:rsidR="00236304">
        <w:t>trategick</w:t>
      </w:r>
      <w:r>
        <w:t>é</w:t>
      </w:r>
      <w:r w:rsidR="00236304">
        <w:t>:</w:t>
      </w:r>
      <w:bookmarkEnd w:id="6"/>
    </w:p>
    <w:p w14:paraId="37D06B0B" w14:textId="4B0A08C9" w:rsidR="001A05CA" w:rsidRPr="0099121B" w:rsidRDefault="001A05CA" w:rsidP="001A005D">
      <w:pPr>
        <w:spacing w:line="276" w:lineRule="auto"/>
        <w:jc w:val="both"/>
        <w:rPr>
          <w:rFonts w:cstheme="minorHAnsi"/>
        </w:rPr>
      </w:pPr>
      <w:r w:rsidRPr="0099121B">
        <w:rPr>
          <w:rFonts w:cstheme="minorHAnsi"/>
        </w:rPr>
        <w:t xml:space="preserve"> Byly vytvořeny dva vzory základních strategických dokumentů</w:t>
      </w:r>
      <w:r w:rsidR="00292664" w:rsidRPr="0099121B">
        <w:rPr>
          <w:rFonts w:cstheme="minorHAnsi"/>
        </w:rPr>
        <w:t>:</w:t>
      </w:r>
    </w:p>
    <w:p w14:paraId="5AFFD7CA" w14:textId="057D7EF6" w:rsidR="00292664" w:rsidRPr="0099121B" w:rsidRDefault="00292664" w:rsidP="001A005D">
      <w:pPr>
        <w:spacing w:line="276" w:lineRule="auto"/>
        <w:jc w:val="both"/>
        <w:rPr>
          <w:rFonts w:cstheme="minorHAnsi"/>
        </w:rPr>
      </w:pPr>
      <w:r w:rsidRPr="0099121B">
        <w:rPr>
          <w:rFonts w:cstheme="minorHAnsi"/>
        </w:rPr>
        <w:t xml:space="preserve">Politika bezpečnosti informací – </w:t>
      </w:r>
      <w:r w:rsidR="0099121B" w:rsidRPr="0099121B">
        <w:rPr>
          <w:rFonts w:cstheme="minorHAnsi"/>
          <w:b/>
          <w:bCs/>
        </w:rPr>
        <w:t>Příloha_2_Politika_bezpečnosti_informací</w:t>
      </w:r>
    </w:p>
    <w:p w14:paraId="453DAD29" w14:textId="506DC2C5" w:rsidR="00292664" w:rsidRPr="0099121B" w:rsidRDefault="00292664" w:rsidP="001A005D">
      <w:pPr>
        <w:spacing w:line="276" w:lineRule="auto"/>
        <w:jc w:val="both"/>
        <w:rPr>
          <w:rFonts w:cstheme="minorHAnsi"/>
        </w:rPr>
      </w:pPr>
      <w:r w:rsidRPr="0099121B">
        <w:rPr>
          <w:rFonts w:cstheme="minorHAnsi"/>
        </w:rPr>
        <w:t>Tento dokument je deklarací vedení obce, že chápe důležitost KIB a že přijímá zodpovědnost za její řešení.</w:t>
      </w:r>
      <w:r w:rsidR="005C62D7" w:rsidRPr="0099121B">
        <w:rPr>
          <w:rFonts w:cstheme="minorHAnsi"/>
        </w:rPr>
        <w:t xml:space="preserve"> Je to dokument, kterým by vedení obce, která už má složitější informační infrastrukturu a spravuje sadu informačních aktiv s vyšší hodnotou, mělo deklarovat svoji vůli kybernetickou bezpečnost řešit. </w:t>
      </w:r>
    </w:p>
    <w:p w14:paraId="1DD5CEEB" w14:textId="28B2D85F" w:rsidR="005C62D7" w:rsidRPr="0099121B" w:rsidRDefault="005C62D7" w:rsidP="001A005D">
      <w:pPr>
        <w:spacing w:line="276" w:lineRule="auto"/>
        <w:jc w:val="both"/>
        <w:rPr>
          <w:rFonts w:cstheme="minorHAnsi"/>
          <w:b/>
          <w:bCs/>
          <w:sz w:val="24"/>
          <w:szCs w:val="24"/>
        </w:rPr>
      </w:pPr>
      <w:r w:rsidRPr="0099121B">
        <w:rPr>
          <w:rFonts w:cstheme="minorHAnsi"/>
        </w:rPr>
        <w:t xml:space="preserve">Politika organizačních a technických opatření kybernetické bezpečnosti </w:t>
      </w:r>
      <w:r w:rsidR="00A819FE" w:rsidRPr="0099121B">
        <w:rPr>
          <w:rFonts w:cstheme="minorHAnsi"/>
        </w:rPr>
        <w:t>–</w:t>
      </w:r>
      <w:r w:rsidRPr="0099121B">
        <w:rPr>
          <w:rFonts w:cstheme="minorHAnsi"/>
        </w:rPr>
        <w:t xml:space="preserve"> </w:t>
      </w:r>
      <w:r w:rsidR="0099121B" w:rsidRPr="0099121B">
        <w:rPr>
          <w:rFonts w:cstheme="minorHAnsi"/>
          <w:b/>
          <w:bCs/>
        </w:rPr>
        <w:t>Příloha_3_Politika organizačních a technických opatření kybernetické bezpečnosti_vzor</w:t>
      </w:r>
    </w:p>
    <w:p w14:paraId="0DE9F7F0" w14:textId="5F951B5C" w:rsidR="00A819FE" w:rsidRPr="0099121B" w:rsidRDefault="00A819FE" w:rsidP="001A005D">
      <w:pPr>
        <w:spacing w:line="276" w:lineRule="auto"/>
        <w:jc w:val="both"/>
        <w:rPr>
          <w:rFonts w:cstheme="minorHAnsi"/>
        </w:rPr>
      </w:pPr>
      <w:r w:rsidRPr="0099121B">
        <w:rPr>
          <w:rFonts w:cstheme="minorHAnsi"/>
        </w:rPr>
        <w:t>Tento dokument obsahuje všechny vzorové politiky, které v současné době vyžaduje VoKB. Jsou do té míry zobecněny, že je lze použít v jakékoliv obci. Smysl to ovšem dává v obcích od III. typu výše a v některých větších obcích II.</w:t>
      </w:r>
      <w:r w:rsidR="00F23E6D" w:rsidRPr="0099121B">
        <w:rPr>
          <w:rFonts w:cstheme="minorHAnsi"/>
        </w:rPr>
        <w:t xml:space="preserve"> </w:t>
      </w:r>
      <w:r w:rsidRPr="0099121B">
        <w:rPr>
          <w:rFonts w:cstheme="minorHAnsi"/>
        </w:rPr>
        <w:t xml:space="preserve">typu. Implementace těchto politik musí být řízená se stanovením priorit. Průzkum ukázal, že hlavně technická opatření podle těchto politik zavedena jsou, chybí ale jejich formální zavedení a už výše zmíněná dokumentace. Průzkum také ukázal, že celá řada opatření je zavedena a i dokumentována, ale jinak se jmenují. Nebylo cílem této aktivity </w:t>
      </w:r>
      <w:r w:rsidR="000D0A87" w:rsidRPr="0099121B">
        <w:rPr>
          <w:rFonts w:cstheme="minorHAnsi"/>
        </w:rPr>
        <w:t xml:space="preserve">silou </w:t>
      </w:r>
      <w:r w:rsidRPr="0099121B">
        <w:rPr>
          <w:rFonts w:cstheme="minorHAnsi"/>
        </w:rPr>
        <w:t xml:space="preserve">překlápět zažité procesy. </w:t>
      </w:r>
      <w:r w:rsidR="000D0A87" w:rsidRPr="0099121B">
        <w:rPr>
          <w:rFonts w:cstheme="minorHAnsi"/>
        </w:rPr>
        <w:t>Na příkladu statutárního města Chomutova lze ilustrovat to, že opravdu jsou opatření zavedena, ve značné míře i dokumentována v provozní dokumentaci ICT, ale se jinak jmenují. Hlavním cílem bylo tedy nalezení pochopení a tím i vnímání důležitosti přijetí opatření. Zmíněný dokument (příloha č.3) je tedy jakousi knihovnou politik, které lze postupně implementovat do prostředí obce.</w:t>
      </w:r>
      <w:r w:rsidR="00677552" w:rsidRPr="0099121B">
        <w:rPr>
          <w:rFonts w:cstheme="minorHAnsi"/>
        </w:rPr>
        <w:t xml:space="preserve"> Dokument je strukturován tak, </w:t>
      </w:r>
      <w:r w:rsidR="007F7A41" w:rsidRPr="0099121B">
        <w:rPr>
          <w:rFonts w:cstheme="minorHAnsi"/>
        </w:rPr>
        <w:t>že v úvodu kromě obvyklých kapitol, jako jsou pojmy, zkratky, zodpovědnosti atd. obsahuje u stručné popisy jednotlivých politi s tím, komu jsou primárně určeny.</w:t>
      </w:r>
    </w:p>
    <w:p w14:paraId="4849263E" w14:textId="7D34E11F" w:rsidR="000B4697" w:rsidRDefault="00F23E6D" w:rsidP="001A005D">
      <w:pPr>
        <w:pStyle w:val="Nadpis3"/>
        <w:jc w:val="both"/>
      </w:pPr>
      <w:bookmarkStart w:id="7" w:name="_Toc122434140"/>
      <w:r>
        <w:t>P</w:t>
      </w:r>
      <w:r w:rsidR="000B4697" w:rsidRPr="000B4697">
        <w:t>rocesní</w:t>
      </w:r>
      <w:r w:rsidR="000B4697">
        <w:t>:</w:t>
      </w:r>
      <w:bookmarkEnd w:id="7"/>
    </w:p>
    <w:p w14:paraId="69C35E8E" w14:textId="4C28140F" w:rsidR="00F23E6D" w:rsidRDefault="00677552" w:rsidP="001A005D">
      <w:pPr>
        <w:jc w:val="both"/>
      </w:pPr>
      <w:r w:rsidRPr="00F23E6D">
        <w:t xml:space="preserve">Byl vytvořen dokument </w:t>
      </w:r>
      <w:r w:rsidR="00EE1604">
        <w:t>Záznam</w:t>
      </w:r>
      <w:r w:rsidR="00F23E6D">
        <w:t xml:space="preserve"> </w:t>
      </w:r>
      <w:r w:rsidR="00F23E6D" w:rsidRPr="00F23E6D">
        <w:t>o bezpečnostním školení zaměstnance v oblasti bezpečnosti informací</w:t>
      </w:r>
      <w:r w:rsidR="00F23E6D">
        <w:t xml:space="preserve"> – soubor </w:t>
      </w:r>
      <w:r w:rsidR="0099121B" w:rsidRPr="0099121B">
        <w:rPr>
          <w:b/>
          <w:bCs/>
          <w:szCs w:val="24"/>
        </w:rPr>
        <w:t>Příloha_4_Záznam o proškolení_Kybernetická a informační bezpečnost</w:t>
      </w:r>
      <w:r w:rsidR="00F23E6D">
        <w:t>.</w:t>
      </w:r>
      <w:r w:rsidR="00F23E6D">
        <w:rPr>
          <w:b/>
          <w:bCs/>
        </w:rPr>
        <w:t xml:space="preserve"> </w:t>
      </w:r>
      <w:r w:rsidR="00F23E6D" w:rsidRPr="00F23E6D">
        <w:t xml:space="preserve">Tento dokument je velmi důležitý, neboť je záznamem o prokazatelném proškolení zaměstnance o zásadách kybernetické a informační bezpečnosti. Měl by být aplikován v okamžiku, kdy nový zaměstnanec nastoupí do práce, a to prokazatelně. Stejně jako je to u BOZP. </w:t>
      </w:r>
      <w:r w:rsidR="00F23E6D">
        <w:t xml:space="preserve"> Tento dokument lze použít i jako periodickou nebo ad-hoc připomínku základních zásad KIB. Při e-mailové edukační kampani apod.</w:t>
      </w:r>
    </w:p>
    <w:p w14:paraId="6921B876" w14:textId="77777777" w:rsidR="00F23E6D" w:rsidRPr="00F23E6D" w:rsidRDefault="00F23E6D" w:rsidP="001A005D">
      <w:pPr>
        <w:jc w:val="both"/>
      </w:pPr>
    </w:p>
    <w:p w14:paraId="50B102A9" w14:textId="4DBC1E64" w:rsidR="000D0A87" w:rsidRDefault="00F23E6D" w:rsidP="001A005D">
      <w:pPr>
        <w:pStyle w:val="Nadpis3"/>
        <w:jc w:val="both"/>
      </w:pPr>
      <w:bookmarkStart w:id="8" w:name="_Toc122434141"/>
      <w:r>
        <w:t>P</w:t>
      </w:r>
      <w:r w:rsidR="000D0A87">
        <w:t>omocn</w:t>
      </w:r>
      <w:r>
        <w:t>é</w:t>
      </w:r>
      <w:r w:rsidR="000D0A87">
        <w:t>:</w:t>
      </w:r>
      <w:bookmarkEnd w:id="8"/>
    </w:p>
    <w:p w14:paraId="1BA9F54A" w14:textId="3CC19384" w:rsidR="000D0A87" w:rsidRPr="0099121B" w:rsidRDefault="000D0A87" w:rsidP="001A005D">
      <w:pPr>
        <w:spacing w:line="276" w:lineRule="auto"/>
        <w:jc w:val="both"/>
        <w:rPr>
          <w:rFonts w:cstheme="minorHAnsi"/>
        </w:rPr>
      </w:pPr>
      <w:r w:rsidRPr="0099121B">
        <w:rPr>
          <w:rFonts w:cstheme="minorHAnsi"/>
        </w:rPr>
        <w:t>Dokumenty v této skupině jsou pomůckami, které umož</w:t>
      </w:r>
      <w:r w:rsidR="00DF2DA0" w:rsidRPr="0099121B">
        <w:rPr>
          <w:rFonts w:cstheme="minorHAnsi"/>
        </w:rPr>
        <w:t>ňují</w:t>
      </w:r>
      <w:r w:rsidRPr="0099121B">
        <w:rPr>
          <w:rFonts w:cstheme="minorHAnsi"/>
        </w:rPr>
        <w:t xml:space="preserve"> obcím zmapování informační infrastruktury obce a tím i nalezení slabých míst</w:t>
      </w:r>
      <w:r w:rsidR="003C0252" w:rsidRPr="0099121B">
        <w:rPr>
          <w:rFonts w:cstheme="minorHAnsi"/>
        </w:rPr>
        <w:t>. Jedná se o tabulky, které si jednotlivé obce buď samy nebo ve spolupráci s dodavateli vyplnily hlavně pro vlastní potřebu. Do jisté míry se jedná o jakousi sebereflexi, jak na tom vlastně obec s KIB je. Práce s těmito dokumenty je čistě na vůli vedení obce. V každém případě se jedná</w:t>
      </w:r>
      <w:r w:rsidR="00C969E3" w:rsidRPr="0099121B">
        <w:rPr>
          <w:rFonts w:cstheme="minorHAnsi"/>
        </w:rPr>
        <w:t xml:space="preserve"> o dokument, jehož vypovídací hodnota závisí na ochotě těch, kteří jej vyplňují, říct si pravdu.</w:t>
      </w:r>
    </w:p>
    <w:p w14:paraId="4F5972C5" w14:textId="429E66B4" w:rsidR="00C969E3" w:rsidRPr="0099121B" w:rsidRDefault="00C969E3" w:rsidP="001A005D">
      <w:pPr>
        <w:spacing w:line="276" w:lineRule="auto"/>
        <w:jc w:val="both"/>
        <w:rPr>
          <w:rFonts w:cstheme="minorHAnsi"/>
        </w:rPr>
      </w:pPr>
      <w:r w:rsidRPr="0099121B">
        <w:rPr>
          <w:rFonts w:cstheme="minorHAnsi"/>
        </w:rPr>
        <w:lastRenderedPageBreak/>
        <w:t>Jsou to tyto dokumenty:</w:t>
      </w:r>
    </w:p>
    <w:p w14:paraId="1E18975F" w14:textId="6DA7001D" w:rsidR="00A55366" w:rsidRPr="0099121B" w:rsidRDefault="00A55366" w:rsidP="001A005D">
      <w:pPr>
        <w:spacing w:line="276" w:lineRule="auto"/>
        <w:jc w:val="both"/>
        <w:rPr>
          <w:rFonts w:cstheme="minorHAnsi"/>
        </w:rPr>
      </w:pPr>
      <w:r w:rsidRPr="0099121B">
        <w:rPr>
          <w:rFonts w:cstheme="minorHAnsi"/>
        </w:rPr>
        <w:t xml:space="preserve">Posouzení KIB – soubor </w:t>
      </w:r>
      <w:r w:rsidR="0099121B" w:rsidRPr="0099121B">
        <w:rPr>
          <w:rFonts w:cstheme="minorHAnsi"/>
          <w:b/>
          <w:bCs/>
        </w:rPr>
        <w:t>Příloha_5_Posouzeni KIB</w:t>
      </w:r>
      <w:r w:rsidRPr="0099121B">
        <w:rPr>
          <w:rFonts w:cstheme="minorHAnsi"/>
        </w:rPr>
        <w:t xml:space="preserve">. V tomto dokumentu se jedná o sebehodnocení obce jak na tom v základních bodech kybernetické a informační bezpečnosti je. Jedná se o </w:t>
      </w:r>
      <w:r w:rsidR="0099121B">
        <w:rPr>
          <w:rFonts w:cstheme="minorHAnsi"/>
        </w:rPr>
        <w:t>jakýsi</w:t>
      </w:r>
      <w:r w:rsidRPr="0099121B">
        <w:rPr>
          <w:rFonts w:cstheme="minorHAnsi"/>
        </w:rPr>
        <w:t xml:space="preserve"> maturity model. Je v zásadě úplně jedno, kdy je tento dokument vyplněn. Je podstatné, aby byl pravdivý a živý, protože situace v KIB se neustále mění.</w:t>
      </w:r>
    </w:p>
    <w:p w14:paraId="209BA27D" w14:textId="3ABC5A03" w:rsidR="00A55366" w:rsidRDefault="00A55366" w:rsidP="001A005D">
      <w:pPr>
        <w:spacing w:line="276" w:lineRule="auto"/>
        <w:jc w:val="both"/>
        <w:rPr>
          <w:rFonts w:cstheme="minorHAnsi"/>
          <w:sz w:val="24"/>
          <w:szCs w:val="24"/>
        </w:rPr>
      </w:pPr>
      <w:r>
        <w:rPr>
          <w:rFonts w:cstheme="minorHAnsi"/>
          <w:sz w:val="24"/>
          <w:szCs w:val="24"/>
        </w:rPr>
        <w:t xml:space="preserve">Služby </w:t>
      </w:r>
      <w:r w:rsidR="006A37E4">
        <w:rPr>
          <w:rFonts w:cstheme="minorHAnsi"/>
          <w:sz w:val="24"/>
          <w:szCs w:val="24"/>
        </w:rPr>
        <w:t xml:space="preserve">a </w:t>
      </w:r>
      <w:r>
        <w:rPr>
          <w:rFonts w:cstheme="minorHAnsi"/>
          <w:sz w:val="24"/>
          <w:szCs w:val="24"/>
        </w:rPr>
        <w:t xml:space="preserve">aplikace _ </w:t>
      </w:r>
      <w:r w:rsidRPr="0099121B">
        <w:rPr>
          <w:rFonts w:cstheme="minorHAnsi"/>
        </w:rPr>
        <w:t xml:space="preserve">soubor </w:t>
      </w:r>
      <w:r w:rsidRPr="0099121B">
        <w:rPr>
          <w:rFonts w:cstheme="minorHAnsi"/>
          <w:b/>
          <w:bCs/>
        </w:rPr>
        <w:t xml:space="preserve">Služby_aplikace </w:t>
      </w:r>
      <w:r w:rsidRPr="0099121B">
        <w:rPr>
          <w:rFonts w:cstheme="minorHAnsi"/>
        </w:rPr>
        <w:t xml:space="preserve">- </w:t>
      </w:r>
      <w:r w:rsidR="00C969E3" w:rsidRPr="0099121B">
        <w:rPr>
          <w:rFonts w:cstheme="minorHAnsi"/>
        </w:rPr>
        <w:t>Příloha č.6</w:t>
      </w:r>
      <w:r>
        <w:rPr>
          <w:rFonts w:cstheme="minorHAnsi"/>
          <w:sz w:val="24"/>
          <w:szCs w:val="24"/>
        </w:rPr>
        <w:t>. Tento dokument, naplněný pravdivými informacemi, je velmi důležitý v případě kybernetického incidentu. Pečlivě vyplněný může u obcí I. a II. typu sloužit i jako plán zajištění kontinuity činností. Což znamená podklad pro řízené zvládnutí kybernetických bezpečnostních incidentů.</w:t>
      </w:r>
    </w:p>
    <w:p w14:paraId="66D5FA22" w14:textId="77F87622" w:rsidR="0099121B" w:rsidRPr="00F31A0D" w:rsidRDefault="0099121B" w:rsidP="0099121B">
      <w:pPr>
        <w:jc w:val="both"/>
        <w:rPr>
          <w:rFonts w:cstheme="minorHAnsi"/>
          <w:sz w:val="24"/>
          <w:szCs w:val="24"/>
        </w:rPr>
      </w:pPr>
      <w:r w:rsidRPr="00594B03">
        <w:t>Katalog aktiv s</w:t>
      </w:r>
      <w:r>
        <w:t> </w:t>
      </w:r>
      <w:r w:rsidRPr="00594B03">
        <w:t>kontakty</w:t>
      </w:r>
      <w:r>
        <w:t xml:space="preserve"> – soubor </w:t>
      </w:r>
      <w:r w:rsidRPr="0099121B">
        <w:rPr>
          <w:rFonts w:cstheme="minorHAnsi"/>
          <w:b/>
          <w:bCs/>
        </w:rPr>
        <w:t>Příloha_7_Katalog aktiv s</w:t>
      </w:r>
      <w:r w:rsidR="00F31A0D">
        <w:rPr>
          <w:rFonts w:cstheme="minorHAnsi"/>
          <w:b/>
          <w:bCs/>
        </w:rPr>
        <w:t> </w:t>
      </w:r>
      <w:r w:rsidRPr="0099121B">
        <w:rPr>
          <w:rFonts w:cstheme="minorHAnsi"/>
          <w:b/>
          <w:bCs/>
        </w:rPr>
        <w:t>kontakty</w:t>
      </w:r>
      <w:r w:rsidR="00F31A0D">
        <w:rPr>
          <w:rFonts w:cstheme="minorHAnsi"/>
          <w:b/>
          <w:bCs/>
        </w:rPr>
        <w:t xml:space="preserve">. </w:t>
      </w:r>
      <w:r w:rsidR="00F31A0D">
        <w:rPr>
          <w:rFonts w:cstheme="minorHAnsi"/>
        </w:rPr>
        <w:t>Tento dokument je zjednodušenou verzí dokument Služby a aplikace. Aplikovatelný v malých obcích s jednoduchou infrastrukturou</w:t>
      </w:r>
    </w:p>
    <w:p w14:paraId="500AE53E" w14:textId="031069B1" w:rsidR="0099121B" w:rsidRPr="00F60FBE" w:rsidRDefault="0099121B" w:rsidP="0099121B">
      <w:pPr>
        <w:jc w:val="both"/>
      </w:pPr>
      <w:r w:rsidRPr="003C76F0">
        <w:t>Aktiva</w:t>
      </w:r>
      <w:r>
        <w:t xml:space="preserve">, </w:t>
      </w:r>
      <w:r w:rsidRPr="003C76F0">
        <w:t>maturity model</w:t>
      </w:r>
      <w:r>
        <w:t xml:space="preserve">, </w:t>
      </w:r>
      <w:r w:rsidRPr="003C76F0">
        <w:t>garanti</w:t>
      </w:r>
      <w:r w:rsidR="00F31A0D">
        <w:t xml:space="preserve"> – </w:t>
      </w:r>
      <w:r w:rsidR="00F31A0D" w:rsidRPr="00F31A0D">
        <w:rPr>
          <w:b/>
          <w:bCs/>
        </w:rPr>
        <w:t>soubor Přílloha_9_Aktiva_maturity model_garanti</w:t>
      </w:r>
      <w:r w:rsidR="00F31A0D">
        <w:rPr>
          <w:b/>
          <w:bCs/>
        </w:rPr>
        <w:t xml:space="preserve">. </w:t>
      </w:r>
      <w:r w:rsidR="00F31A0D" w:rsidRPr="00F31A0D">
        <w:t>P</w:t>
      </w:r>
      <w:r w:rsidR="00F31A0D">
        <w:t>oměrně sofistikovaná varianta dokumentu Služby a aplikace. Vychází z vyhlášky 82/2018 Sb. Umožňuje vytvoření maturity modelu ve vztahu k této vyhlášce. Umožňuje základní evidenci aktiv s jejich hodnocením z pohledu Důvěrnosti, Integrity a Dostupnosti, umožňuje také základní evidenci garantů aktiv ve smyslu této vyhlášky</w:t>
      </w:r>
    </w:p>
    <w:p w14:paraId="6DEB63F4" w14:textId="317E7B02" w:rsidR="003C0252" w:rsidRDefault="003C0252" w:rsidP="001A005D">
      <w:pPr>
        <w:pStyle w:val="Nadpis3"/>
        <w:jc w:val="both"/>
      </w:pPr>
      <w:bookmarkStart w:id="9" w:name="_Toc122434142"/>
      <w:r w:rsidRPr="003C0252">
        <w:t>Shrnující a doporučující</w:t>
      </w:r>
      <w:r>
        <w:t>:</w:t>
      </w:r>
      <w:bookmarkEnd w:id="9"/>
    </w:p>
    <w:p w14:paraId="5C41C561" w14:textId="3A23B935" w:rsidR="003C0252" w:rsidRDefault="003C0252" w:rsidP="001A005D">
      <w:pPr>
        <w:jc w:val="both"/>
      </w:pPr>
      <w:r>
        <w:t>Každá obec obdržela dokument Manažerské shrnutí a doporučená opatření. V tomto dokumentu byla shrnuta zjištění z konzultací i s doporučeními, jak postupovat dále v oblasti KIB. Zároveň tento dokument obsahuje stručnou SWOT analýzu</w:t>
      </w:r>
      <w:r w:rsidR="002E2B4D">
        <w:t xml:space="preserve">. Z pochopitelných důvodů stejně jako dokumenty v předchozí kapitole po vyplnění nemohou být veřejné. Obce jejich poctivým vyplněním odhalují nejen své silné stránky, ale </w:t>
      </w:r>
      <w:r w:rsidR="006A37E4">
        <w:t xml:space="preserve">hlavně </w:t>
      </w:r>
      <w:r w:rsidR="002E2B4D">
        <w:t>slabiny</w:t>
      </w:r>
      <w:r w:rsidR="006A37E4">
        <w:t xml:space="preserve"> v oblasti KIB, což může být velmi nebezpečné</w:t>
      </w:r>
      <w:r w:rsidR="002E2B4D">
        <w:t>.</w:t>
      </w:r>
    </w:p>
    <w:p w14:paraId="4E012701" w14:textId="77777777" w:rsidR="0099121B" w:rsidRDefault="0099121B" w:rsidP="001A005D">
      <w:pPr>
        <w:pStyle w:val="Nadpis1"/>
        <w:jc w:val="both"/>
      </w:pPr>
      <w:bookmarkStart w:id="10" w:name="_Toc122434143"/>
    </w:p>
    <w:p w14:paraId="5CA18FB6" w14:textId="379E4671" w:rsidR="00AD6214" w:rsidRDefault="001070BC" w:rsidP="001A005D">
      <w:pPr>
        <w:pStyle w:val="Nadpis1"/>
        <w:jc w:val="both"/>
      </w:pPr>
      <w:r>
        <w:t>Stručné s</w:t>
      </w:r>
      <w:r w:rsidR="00FC7279">
        <w:t>hrnutí s</w:t>
      </w:r>
      <w:r w:rsidR="00FB217A">
        <w:t>ituace v jednotlivých obcích</w:t>
      </w:r>
      <w:bookmarkEnd w:id="10"/>
    </w:p>
    <w:p w14:paraId="18BDC9DF" w14:textId="43F6340C" w:rsidR="00641A7B" w:rsidRDefault="00641A7B" w:rsidP="001A005D">
      <w:pPr>
        <w:jc w:val="both"/>
      </w:pPr>
    </w:p>
    <w:p w14:paraId="57378780" w14:textId="4085A1E2" w:rsidR="00641A7B" w:rsidRDefault="00641A7B" w:rsidP="001A005D">
      <w:pPr>
        <w:pStyle w:val="Nadpis2"/>
        <w:jc w:val="both"/>
      </w:pPr>
      <w:bookmarkStart w:id="11" w:name="_Toc122434144"/>
      <w:r>
        <w:t xml:space="preserve">Obec I. </w:t>
      </w:r>
      <w:r w:rsidR="001070BC">
        <w:t>T</w:t>
      </w:r>
      <w:r>
        <w:t>ypu</w:t>
      </w:r>
      <w:bookmarkEnd w:id="11"/>
    </w:p>
    <w:p w14:paraId="1A5E2075" w14:textId="77777777" w:rsidR="007D625E" w:rsidRDefault="007D625E" w:rsidP="001A005D">
      <w:pPr>
        <w:jc w:val="both"/>
      </w:pPr>
      <w:r>
        <w:t>Obec</w:t>
      </w:r>
    </w:p>
    <w:p w14:paraId="18BB1197" w14:textId="54AA0A68" w:rsidR="002511CA" w:rsidRDefault="001070BC" w:rsidP="001A005D">
      <w:pPr>
        <w:jc w:val="both"/>
      </w:pPr>
      <w:r>
        <w:t xml:space="preserve">Byly zde provedeny 2 návštěvy. </w:t>
      </w:r>
    </w:p>
    <w:p w14:paraId="2F5B2B86" w14:textId="1A333638" w:rsidR="001070BC" w:rsidRDefault="001070BC" w:rsidP="001A005D">
      <w:pPr>
        <w:jc w:val="both"/>
      </w:pPr>
      <w:r>
        <w:t>Prvn</w:t>
      </w:r>
      <w:r w:rsidR="002511CA">
        <w:t>í návštěva se týkala sběru informací, vysvětlení účelu klíčové aktivity a vysvětlení základů kybernetické a informační bezpečnosti. Jednání se zúčastnil pan starosta a koordinátorka komunitního centra</w:t>
      </w:r>
      <w:r w:rsidR="00F4021A">
        <w:t>, která je zároveň jakýmsi superuserem ICT</w:t>
      </w:r>
      <w:r w:rsidR="002511CA">
        <w:t>. Bylo konstatováno, že informační a komunikační infrastruktura je velmi jednoduchá</w:t>
      </w:r>
      <w:r w:rsidR="00BD7C7B">
        <w:t>.</w:t>
      </w:r>
      <w:r w:rsidR="009324AB">
        <w:t xml:space="preserve"> S</w:t>
      </w:r>
      <w:r w:rsidR="002511CA">
        <w:t xml:space="preserve">kládá se z jednotek počítačů, které nejsou propojeny do počítačové sítě. </w:t>
      </w:r>
      <w:r w:rsidR="00F4021A">
        <w:t xml:space="preserve">Překvapivě kvalitní je konektivita do Internetu, která je realizována optickým kabelem. </w:t>
      </w:r>
      <w:r w:rsidR="002511CA">
        <w:t>Administraci provádí externí firma.</w:t>
      </w:r>
      <w:r w:rsidR="00F4021A">
        <w:t xml:space="preserve"> </w:t>
      </w:r>
    </w:p>
    <w:p w14:paraId="6BC300D0" w14:textId="4CD476E3" w:rsidR="002511CA" w:rsidRDefault="002511CA" w:rsidP="001A005D">
      <w:pPr>
        <w:jc w:val="both"/>
      </w:pPr>
      <w:r>
        <w:t xml:space="preserve">Druhá návštěva se týkala hlavně </w:t>
      </w:r>
      <w:r w:rsidR="00F4021A">
        <w:t xml:space="preserve">vysvětlení </w:t>
      </w:r>
      <w:r>
        <w:t xml:space="preserve">práce s dokumentem </w:t>
      </w:r>
      <w:r>
        <w:rPr>
          <w:b/>
          <w:bCs/>
        </w:rPr>
        <w:t xml:space="preserve">Katalog aktiv s kontakty </w:t>
      </w:r>
      <w:r>
        <w:t>– příloha č.7, což je zjednodušená tabulka, vycházející z</w:t>
      </w:r>
      <w:r w:rsidR="00F4021A">
        <w:t xml:space="preserve"> dokumentu </w:t>
      </w:r>
      <w:r w:rsidR="00F4021A" w:rsidRPr="00F4021A">
        <w:rPr>
          <w:b/>
          <w:bCs/>
        </w:rPr>
        <w:t>Služby_aplikace</w:t>
      </w:r>
      <w:r w:rsidR="00F4021A">
        <w:rPr>
          <w:b/>
          <w:bCs/>
        </w:rPr>
        <w:t xml:space="preserve">. </w:t>
      </w:r>
      <w:r w:rsidR="00F4021A">
        <w:t xml:space="preserve">Dále bylo provedeno </w:t>
      </w:r>
      <w:r w:rsidR="00F4021A">
        <w:lastRenderedPageBreak/>
        <w:t>proškolení obsahu dokumentu „Záznam o bezpečnostním školení zaměstnance v oblasti bezpečnosti informací“</w:t>
      </w:r>
      <w:r w:rsidR="00A71252">
        <w:t xml:space="preserve"> i to, jak s ním dále pracovat, tzn.</w:t>
      </w:r>
    </w:p>
    <w:p w14:paraId="0DE1CDFE" w14:textId="4A8ADC7B" w:rsidR="009C7D24" w:rsidRDefault="009C7D24" w:rsidP="001A005D">
      <w:pPr>
        <w:jc w:val="both"/>
      </w:pPr>
      <w:r>
        <w:t>Doporučení jsou shrnuta v dokumentu Manažerské shrnutí, který byl předán panu starostovi</w:t>
      </w:r>
    </w:p>
    <w:p w14:paraId="30DE2641" w14:textId="3B9150B1" w:rsidR="00A71252" w:rsidRDefault="00A71252" w:rsidP="001A005D">
      <w:pPr>
        <w:pStyle w:val="Nadpis2"/>
        <w:jc w:val="both"/>
      </w:pPr>
      <w:bookmarkStart w:id="12" w:name="_Toc122434145"/>
      <w:r>
        <w:t>Obec II. Typu</w:t>
      </w:r>
      <w:bookmarkEnd w:id="12"/>
    </w:p>
    <w:p w14:paraId="50D159E3" w14:textId="5C51278C" w:rsidR="00BD7C7B" w:rsidRDefault="009324AB" w:rsidP="001A005D">
      <w:pPr>
        <w:jc w:val="both"/>
      </w:pPr>
      <w:r>
        <w:t>Město</w:t>
      </w:r>
    </w:p>
    <w:p w14:paraId="40169465" w14:textId="67BACF3F" w:rsidR="009324AB" w:rsidRDefault="009324AB" w:rsidP="001A005D">
      <w:pPr>
        <w:jc w:val="both"/>
      </w:pPr>
      <w:r>
        <w:t>Byly zde provedeny 2 návštěvy a jedna videokonference.</w:t>
      </w:r>
    </w:p>
    <w:p w14:paraId="04AD9914" w14:textId="3AFB8F5B" w:rsidR="009324AB" w:rsidRDefault="009C7D24" w:rsidP="001A005D">
      <w:pPr>
        <w:jc w:val="both"/>
      </w:pPr>
      <w:r>
        <w:t>První návštěva měla informační charakter a kromě zástupců SMO se ji zúčastnila tajemnice městského úřadu a zaměstnanec, který je neoficiálně pověřen správou IT. Informační infrastruktura městského úřadu je jednoduchá. Administraci provádí externí firma, která zajišťuje i kybernetickou bezpečnost z hlediska technologií.</w:t>
      </w:r>
      <w:r w:rsidR="001B6DFD">
        <w:t xml:space="preserve"> </w:t>
      </w:r>
    </w:p>
    <w:p w14:paraId="1E73C9C7" w14:textId="21A25934" w:rsidR="009C7D24" w:rsidRDefault="009C7D24" w:rsidP="001A005D">
      <w:pPr>
        <w:jc w:val="both"/>
        <w:rPr>
          <w:b/>
          <w:bCs/>
        </w:rPr>
      </w:pPr>
      <w:r>
        <w:t>Druhá návštěva se týkala vysvětlení práce s</w:t>
      </w:r>
      <w:r w:rsidR="001B6DFD">
        <w:t> </w:t>
      </w:r>
      <w:r>
        <w:t>dokumenty</w:t>
      </w:r>
      <w:r w:rsidR="001B6DFD">
        <w:t xml:space="preserve"> a to zejména </w:t>
      </w:r>
      <w:r w:rsidR="001B6DFD" w:rsidRPr="001B6DFD">
        <w:rPr>
          <w:b/>
          <w:bCs/>
        </w:rPr>
        <w:t xml:space="preserve">Politika bezpečnosti informací, Služby_aplikace, </w:t>
      </w:r>
      <w:r w:rsidR="001B6DFD" w:rsidRPr="00F23E6D">
        <w:rPr>
          <w:b/>
          <w:bCs/>
          <w:szCs w:val="24"/>
        </w:rPr>
        <w:t>Záznam o proškolení_Kybernetická a informační bezpečnost</w:t>
      </w:r>
      <w:r w:rsidR="001B6DFD">
        <w:rPr>
          <w:b/>
          <w:bCs/>
        </w:rPr>
        <w:t>.</w:t>
      </w:r>
    </w:p>
    <w:p w14:paraId="6C44D35D" w14:textId="3382A7B4" w:rsidR="001B6DFD" w:rsidRPr="001B6DFD" w:rsidRDefault="001B6DFD" w:rsidP="001A005D">
      <w:pPr>
        <w:jc w:val="both"/>
      </w:pPr>
      <w:r>
        <w:t xml:space="preserve">Třetí schůzka proběhla cestou videokonference a primárně v ní šlo o vyjasnění technických aspektů informační infrastruktury s dodavatelem IT služeb. Ten byl upozorněn na zjištěné nedostatky. Opět zde byl probrán dokument </w:t>
      </w:r>
      <w:r w:rsidRPr="001B6DFD">
        <w:rPr>
          <w:b/>
          <w:bCs/>
        </w:rPr>
        <w:t>Služby_aplikace</w:t>
      </w:r>
      <w:r>
        <w:t>. Bez dodavatele s tímto dokumentem nelze pracovat</w:t>
      </w:r>
      <w:r w:rsidR="00781CC1">
        <w:t xml:space="preserve"> a už vůbec jej nelze udržovat v aktuálním stavu</w:t>
      </w:r>
      <w:r>
        <w:t>.</w:t>
      </w:r>
    </w:p>
    <w:p w14:paraId="4CB466EA" w14:textId="0F223079" w:rsidR="009C7D24" w:rsidRDefault="009C7D24" w:rsidP="001A005D">
      <w:pPr>
        <w:jc w:val="both"/>
      </w:pPr>
      <w:r>
        <w:t xml:space="preserve">Doporučení jsou </w:t>
      </w:r>
      <w:r w:rsidR="00781CC1">
        <w:t>uvedena</w:t>
      </w:r>
      <w:r>
        <w:t xml:space="preserve"> v dokumentu Manažerské shrnutí, který byl předán paní tajemnici</w:t>
      </w:r>
      <w:r w:rsidR="001B6DFD">
        <w:t>.</w:t>
      </w:r>
      <w:r w:rsidR="00781CC1">
        <w:t xml:space="preserve"> Toto manažerské shrnutí obsahuje i stručnou SWOT analýzu</w:t>
      </w:r>
    </w:p>
    <w:p w14:paraId="5CB67AD6" w14:textId="30D0763B" w:rsidR="00781CC1" w:rsidRDefault="00781CC1" w:rsidP="001A005D">
      <w:pPr>
        <w:pStyle w:val="Nadpis2"/>
        <w:jc w:val="both"/>
      </w:pPr>
      <w:bookmarkStart w:id="13" w:name="_Toc122434146"/>
      <w:r>
        <w:t>Obec III. Typu</w:t>
      </w:r>
      <w:bookmarkEnd w:id="13"/>
    </w:p>
    <w:p w14:paraId="45D06074" w14:textId="5FB76F39" w:rsidR="00781CC1" w:rsidRDefault="00781CC1" w:rsidP="001A005D">
      <w:pPr>
        <w:jc w:val="both"/>
      </w:pPr>
      <w:r>
        <w:t xml:space="preserve">Město </w:t>
      </w:r>
    </w:p>
    <w:p w14:paraId="3B3B171F" w14:textId="67705682" w:rsidR="00781CC1" w:rsidRDefault="00781CC1" w:rsidP="001A005D">
      <w:pPr>
        <w:jc w:val="both"/>
      </w:pPr>
      <w:r>
        <w:t>Byly zde provedeny tři návštěvy.</w:t>
      </w:r>
    </w:p>
    <w:p w14:paraId="31A38655" w14:textId="77777777" w:rsidR="00B429EE" w:rsidRDefault="00781CC1" w:rsidP="001A005D">
      <w:pPr>
        <w:jc w:val="both"/>
      </w:pPr>
      <w:r>
        <w:t>První návštěva měla informační charakter. Zúčastnila se jí paní tajemnice a v podstatě šlo jen o vysvětlení klíčové aktivity</w:t>
      </w:r>
      <w:r w:rsidR="00B429EE">
        <w:t xml:space="preserve"> a domluvení další spoluprác.</w:t>
      </w:r>
    </w:p>
    <w:p w14:paraId="5A9A1111" w14:textId="77777777" w:rsidR="00B429EE" w:rsidRDefault="00B429EE" w:rsidP="001A005D">
      <w:pPr>
        <w:jc w:val="both"/>
      </w:pPr>
      <w:r>
        <w:t>Druhá schůzka proběhla v oddělení IT a šlo o pochopení informační infrastruktury.</w:t>
      </w:r>
    </w:p>
    <w:p w14:paraId="5A1D3E71" w14:textId="7DEB76E7" w:rsidR="00781CC1" w:rsidRDefault="00B429EE" w:rsidP="001A005D">
      <w:pPr>
        <w:jc w:val="both"/>
      </w:pPr>
      <w:r>
        <w:t xml:space="preserve">Třetí schůzka se týkala v prví části organizačních opatření v KIB. Byly vysvětleny obě politiky </w:t>
      </w:r>
      <w:r w:rsidRPr="00B429EE">
        <w:rPr>
          <w:b/>
          <w:bCs/>
          <w:sz w:val="24"/>
          <w:szCs w:val="24"/>
        </w:rPr>
        <w:t>Politika bezpečnosti informací</w:t>
      </w:r>
      <w:r>
        <w:t xml:space="preserve"> a </w:t>
      </w:r>
      <w:r w:rsidRPr="00B429EE">
        <w:rPr>
          <w:b/>
          <w:bCs/>
          <w:sz w:val="24"/>
          <w:szCs w:val="24"/>
        </w:rPr>
        <w:t>Politika organizačních a technických opatření kybernetické bezpečnosti</w:t>
      </w:r>
      <w:r>
        <w:rPr>
          <w:sz w:val="24"/>
          <w:szCs w:val="24"/>
        </w:rPr>
        <w:t xml:space="preserve"> a dokument </w:t>
      </w:r>
      <w:r w:rsidRPr="00F23E6D">
        <w:rPr>
          <w:b/>
          <w:bCs/>
          <w:szCs w:val="24"/>
        </w:rPr>
        <w:t>Záznam o proškolení_Kybernetická a informační bezpečnost</w:t>
      </w:r>
      <w:r>
        <w:rPr>
          <w:b/>
          <w:bCs/>
        </w:rPr>
        <w:t>.</w:t>
      </w:r>
      <w:r>
        <w:t xml:space="preserve"> V technické části schůzky byla vysvětlena práce s dokumenty </w:t>
      </w:r>
      <w:r w:rsidRPr="00B429EE">
        <w:rPr>
          <w:rFonts w:cstheme="minorHAnsi"/>
          <w:b/>
          <w:bCs/>
          <w:sz w:val="24"/>
          <w:szCs w:val="24"/>
        </w:rPr>
        <w:t>Posouzení KIB</w:t>
      </w:r>
      <w:r>
        <w:rPr>
          <w:rFonts w:cstheme="minorHAnsi"/>
          <w:sz w:val="24"/>
          <w:szCs w:val="24"/>
        </w:rPr>
        <w:t xml:space="preserve"> a </w:t>
      </w:r>
      <w:r w:rsidRPr="00617ED2">
        <w:rPr>
          <w:rFonts w:cstheme="minorHAnsi"/>
          <w:b/>
          <w:bCs/>
          <w:sz w:val="24"/>
          <w:szCs w:val="24"/>
        </w:rPr>
        <w:t>Služby</w:t>
      </w:r>
      <w:r w:rsidR="001A005D">
        <w:rPr>
          <w:rFonts w:cstheme="minorHAnsi"/>
          <w:b/>
          <w:bCs/>
          <w:sz w:val="24"/>
          <w:szCs w:val="24"/>
        </w:rPr>
        <w:t xml:space="preserve"> a</w:t>
      </w:r>
      <w:r w:rsidRPr="00617ED2">
        <w:rPr>
          <w:rFonts w:cstheme="minorHAnsi"/>
          <w:b/>
          <w:bCs/>
          <w:sz w:val="24"/>
          <w:szCs w:val="24"/>
        </w:rPr>
        <w:t xml:space="preserve"> aplikace</w:t>
      </w:r>
      <w:r w:rsidR="00617ED2">
        <w:rPr>
          <w:rFonts w:cstheme="minorHAnsi"/>
          <w:b/>
          <w:bCs/>
          <w:sz w:val="24"/>
          <w:szCs w:val="24"/>
        </w:rPr>
        <w:t xml:space="preserve">. </w:t>
      </w:r>
      <w:r w:rsidR="00617ED2">
        <w:rPr>
          <w:rFonts w:cstheme="minorHAnsi"/>
          <w:sz w:val="24"/>
          <w:szCs w:val="24"/>
        </w:rPr>
        <w:t xml:space="preserve">Pracovníci IT oddělení tyto dokumenty zpracovali velmi pečlivě. Dále proběhla prezentace technických opatření podle vyhlášky 82/2018 Sb. </w:t>
      </w:r>
    </w:p>
    <w:p w14:paraId="105DC3D8" w14:textId="4012E86F" w:rsidR="00781CC1" w:rsidRDefault="00781CC1" w:rsidP="001A005D">
      <w:pPr>
        <w:jc w:val="both"/>
      </w:pPr>
      <w:r>
        <w:t>Doporučení jsou uvedena v dokumentu Manažerské shrnutí, který byl předán paní tajemnici. Toto manažerské shrnutí obsahuje i stručnou SWOT analýzu</w:t>
      </w:r>
      <w:r w:rsidR="00617ED2">
        <w:t xml:space="preserve">. </w:t>
      </w:r>
    </w:p>
    <w:p w14:paraId="08BF807C" w14:textId="50F3A2A5" w:rsidR="0078744E" w:rsidRDefault="0078744E" w:rsidP="001A005D">
      <w:pPr>
        <w:pStyle w:val="Nadpis2"/>
        <w:jc w:val="both"/>
      </w:pPr>
      <w:bookmarkStart w:id="14" w:name="_Toc122434147"/>
      <w:r>
        <w:t>Městská část</w:t>
      </w:r>
      <w:bookmarkEnd w:id="14"/>
    </w:p>
    <w:p w14:paraId="18B53CF1" w14:textId="4C841FE4" w:rsidR="0078744E" w:rsidRDefault="0078744E" w:rsidP="001A005D">
      <w:pPr>
        <w:jc w:val="both"/>
      </w:pPr>
      <w:r>
        <w:t>Městská část</w:t>
      </w:r>
    </w:p>
    <w:p w14:paraId="57E35F30" w14:textId="02E96589" w:rsidR="0078744E" w:rsidRDefault="007D625E" w:rsidP="001A005D">
      <w:pPr>
        <w:jc w:val="both"/>
        <w:rPr>
          <w:rFonts w:cstheme="minorHAnsi"/>
          <w:sz w:val="24"/>
          <w:szCs w:val="24"/>
        </w:rPr>
      </w:pPr>
      <w:r>
        <w:t>Městská část</w:t>
      </w:r>
      <w:r w:rsidR="0078744E">
        <w:t xml:space="preserve"> je ve vztahu k ostatním zde uvedeným obcím ve zvláštním postavení, a to ze dvou základních důvodů. Prvním důvodem je to, že už na jaře loňského roku byla na úřadu městské části</w:t>
      </w:r>
      <w:r w:rsidR="00D51968">
        <w:t xml:space="preserve"> </w:t>
      </w:r>
      <w:r w:rsidR="0078744E">
        <w:t xml:space="preserve">zřízena funkce manažera kybernetické bezpečnosti, takže organizačně je kybernetická a informační </w:t>
      </w:r>
      <w:r w:rsidR="0078744E">
        <w:lastRenderedPageBreak/>
        <w:t xml:space="preserve">bezpečnost pokryta. Co se týká technické stránky KIB, ta je zajištěna dodavatelsky. Druhým důvodem je </w:t>
      </w:r>
      <w:r w:rsidR="00D51968">
        <w:t xml:space="preserve">to, že na jaře roku 2022 byl ÚMČ pod kybernetickým útokem a všechny systémy byly z bezpečnostních důvodů vypnuty na 9 dnů. Vzhledem k tomu, že ÚMČ disponoval plánem pro obnovu systémů </w:t>
      </w:r>
      <w:r w:rsidR="001A005D">
        <w:t xml:space="preserve">(Disaster Recovery Plan - DRP) </w:t>
      </w:r>
      <w:r w:rsidR="00D51968">
        <w:t xml:space="preserve">a měl k dispozici kvalitní zálohy, tak nedošlo k výraznějším ztrátám informací. ÚMČ přijal </w:t>
      </w:r>
      <w:r w:rsidR="001A005D" w:rsidRPr="001A005D">
        <w:rPr>
          <w:b/>
          <w:bCs/>
        </w:rPr>
        <w:t>Politiku informační bezpečnost</w:t>
      </w:r>
      <w:r w:rsidR="001A005D">
        <w:t xml:space="preserve">i a tím si vytvořil legislativní rámec pro postupné zavádění opatření KIB. Vzdělávání zaměstnanců v oblasti KIB je zavedeno a je využíváno e-learningu NÚKIB. V podstatě chyběl další krok a sice přijetí a implementace dokumentů </w:t>
      </w:r>
      <w:r w:rsidR="001A005D" w:rsidRPr="00B429EE">
        <w:rPr>
          <w:b/>
          <w:bCs/>
          <w:sz w:val="24"/>
          <w:szCs w:val="24"/>
        </w:rPr>
        <w:t>Politika organizačních a technických opatření kybernetické bezpečnosti</w:t>
      </w:r>
      <w:r w:rsidR="001A005D">
        <w:rPr>
          <w:sz w:val="24"/>
          <w:szCs w:val="24"/>
        </w:rPr>
        <w:t xml:space="preserve"> a </w:t>
      </w:r>
      <w:r w:rsidR="001A005D" w:rsidRPr="00F23E6D">
        <w:rPr>
          <w:b/>
          <w:bCs/>
          <w:szCs w:val="24"/>
        </w:rPr>
        <w:t>Záznam o proškolení_Kybernetická a informační bezpečnost</w:t>
      </w:r>
      <w:r w:rsidR="001A005D">
        <w:rPr>
          <w:b/>
          <w:bCs/>
        </w:rPr>
        <w:t xml:space="preserve">. </w:t>
      </w:r>
      <w:r w:rsidR="001A005D">
        <w:t xml:space="preserve">Implementace dokumentu </w:t>
      </w:r>
      <w:r w:rsidR="001A005D" w:rsidRPr="00B429EE">
        <w:rPr>
          <w:rFonts w:cstheme="minorHAnsi"/>
          <w:b/>
          <w:bCs/>
          <w:sz w:val="24"/>
          <w:szCs w:val="24"/>
        </w:rPr>
        <w:t>Posouzení KIB</w:t>
      </w:r>
      <w:r w:rsidR="001A005D">
        <w:rPr>
          <w:rFonts w:cstheme="minorHAnsi"/>
          <w:sz w:val="24"/>
          <w:szCs w:val="24"/>
        </w:rPr>
        <w:t xml:space="preserve">, zatím nedává smysl, protože ÚMČ je ve fázi budování nové informační infrastruktury (tzv. Zelená louka). Dokument </w:t>
      </w:r>
      <w:r w:rsidR="001A005D" w:rsidRPr="00617ED2">
        <w:rPr>
          <w:rFonts w:cstheme="minorHAnsi"/>
          <w:b/>
          <w:bCs/>
          <w:sz w:val="24"/>
          <w:szCs w:val="24"/>
        </w:rPr>
        <w:t>Služby</w:t>
      </w:r>
      <w:r w:rsidR="001A005D">
        <w:rPr>
          <w:rFonts w:cstheme="minorHAnsi"/>
          <w:b/>
          <w:bCs/>
          <w:sz w:val="24"/>
          <w:szCs w:val="24"/>
        </w:rPr>
        <w:t xml:space="preserve"> a</w:t>
      </w:r>
      <w:r w:rsidR="001A005D" w:rsidRPr="00617ED2">
        <w:rPr>
          <w:rFonts w:cstheme="minorHAnsi"/>
          <w:b/>
          <w:bCs/>
          <w:sz w:val="24"/>
          <w:szCs w:val="24"/>
        </w:rPr>
        <w:t xml:space="preserve"> aplikace</w:t>
      </w:r>
      <w:r w:rsidR="001A005D">
        <w:rPr>
          <w:rFonts w:cstheme="minorHAnsi"/>
          <w:b/>
          <w:bCs/>
          <w:sz w:val="24"/>
          <w:szCs w:val="24"/>
        </w:rPr>
        <w:t xml:space="preserve"> </w:t>
      </w:r>
      <w:r w:rsidR="001A005D" w:rsidRPr="001A005D">
        <w:rPr>
          <w:rFonts w:cstheme="minorHAnsi"/>
          <w:sz w:val="24"/>
          <w:szCs w:val="24"/>
        </w:rPr>
        <w:t>je nahrazen již existujícím</w:t>
      </w:r>
      <w:r w:rsidR="001A005D">
        <w:rPr>
          <w:rFonts w:cstheme="minorHAnsi"/>
          <w:sz w:val="24"/>
          <w:szCs w:val="24"/>
        </w:rPr>
        <w:t xml:space="preserve"> DRP. Metodické vedení zavádění KIB řídí manažer kybernetické bezpečnosti.</w:t>
      </w:r>
      <w:r w:rsidR="00F85F16">
        <w:rPr>
          <w:rFonts w:cstheme="minorHAnsi"/>
          <w:sz w:val="24"/>
          <w:szCs w:val="24"/>
        </w:rPr>
        <w:t xml:space="preserve"> Dokumentace je součástí projektu Zelená louka.</w:t>
      </w:r>
    </w:p>
    <w:p w14:paraId="660F4A2B" w14:textId="6DCC5C67" w:rsidR="001A005D" w:rsidRDefault="001A005D" w:rsidP="001A005D">
      <w:pPr>
        <w:pStyle w:val="Nadpis2"/>
      </w:pPr>
      <w:bookmarkStart w:id="15" w:name="_Toc122434148"/>
      <w:r>
        <w:t>Město</w:t>
      </w:r>
      <w:bookmarkEnd w:id="15"/>
    </w:p>
    <w:p w14:paraId="5401D70C" w14:textId="3737B5FC" w:rsidR="001A005D" w:rsidRDefault="001A005D" w:rsidP="001A005D">
      <w:r>
        <w:t>Statutární město</w:t>
      </w:r>
    </w:p>
    <w:p w14:paraId="003AD69B" w14:textId="6F3A7994" w:rsidR="00F85F16" w:rsidRDefault="00F85F16" w:rsidP="001A005D">
      <w:r>
        <w:t xml:space="preserve">Zde proběhly dvě návštěvy. První byla informační s tím, že byla vysvětlena důležitost zavedení KIB. </w:t>
      </w:r>
    </w:p>
    <w:p w14:paraId="31570E37" w14:textId="20223401" w:rsidR="00F85F16" w:rsidRPr="00F85F16" w:rsidRDefault="00F85F16" w:rsidP="001A005D">
      <w:r>
        <w:t xml:space="preserve">Druhá byla zaměřena primárně na dokument </w:t>
      </w:r>
      <w:r w:rsidRPr="00B429EE">
        <w:rPr>
          <w:b/>
          <w:bCs/>
          <w:sz w:val="24"/>
          <w:szCs w:val="24"/>
        </w:rPr>
        <w:t>Politika organizačních a technických opatření kybernetické bezpečnosti</w:t>
      </w:r>
      <w:r>
        <w:rPr>
          <w:b/>
          <w:bCs/>
          <w:sz w:val="24"/>
          <w:szCs w:val="24"/>
        </w:rPr>
        <w:t xml:space="preserve"> </w:t>
      </w:r>
      <w:r w:rsidRPr="00F85F16">
        <w:rPr>
          <w:sz w:val="24"/>
          <w:szCs w:val="24"/>
        </w:rPr>
        <w:t>(politik</w:t>
      </w:r>
      <w:r>
        <w:rPr>
          <w:sz w:val="24"/>
          <w:szCs w:val="24"/>
        </w:rPr>
        <w:t>a</w:t>
      </w:r>
      <w:r w:rsidRPr="00F85F16">
        <w:rPr>
          <w:sz w:val="24"/>
          <w:szCs w:val="24"/>
        </w:rPr>
        <w:t>)</w:t>
      </w:r>
      <w:r>
        <w:rPr>
          <w:sz w:val="24"/>
          <w:szCs w:val="24"/>
        </w:rPr>
        <w:t>a na jeho jednotlivé body. Po technické stránce je KIB informační infrastruktury zajištěna velmi kvalitně, a to i přes její poměrně komplikovanou a rozsáhlou (v porovnání s ostatními obcemi) strukturu. Jako všude jinde i zde je problém s dokumentací. Nicméně bylo zjištěno, že celá řada požadavků politiky už je zahrnuta ve směrnici, kterou je definován provoz IT. Vedoucí oddělení IT přislíbil zpracovat „propojení“ paragrafů politiky s touto směrnicí.</w:t>
      </w:r>
    </w:p>
    <w:p w14:paraId="2F2BA8B3" w14:textId="77777777" w:rsidR="001A005D" w:rsidRPr="001A005D" w:rsidRDefault="001A005D" w:rsidP="001A005D"/>
    <w:p w14:paraId="1E1EDA4A" w14:textId="01FB67A7" w:rsidR="00AD6214" w:rsidRDefault="00F85F16" w:rsidP="00F85F16">
      <w:pPr>
        <w:pStyle w:val="Nadpis1"/>
      </w:pPr>
      <w:bookmarkStart w:id="16" w:name="_Toc122434149"/>
      <w:r>
        <w:t>Metodická doporučení</w:t>
      </w:r>
      <w:bookmarkEnd w:id="16"/>
    </w:p>
    <w:p w14:paraId="3308096F" w14:textId="2E8047F7" w:rsidR="00C6454E" w:rsidRPr="00C6454E" w:rsidRDefault="00F85F16" w:rsidP="00C6454E">
      <w:pPr>
        <w:spacing w:line="276" w:lineRule="auto"/>
        <w:jc w:val="both"/>
        <w:rPr>
          <w:b/>
          <w:bCs/>
          <w:sz w:val="24"/>
          <w:szCs w:val="24"/>
        </w:rPr>
      </w:pPr>
      <w:r>
        <w:t>Každá obec bez ohledu na typ, by se primárně měla zaměřit na zajištění kontinuity činností</w:t>
      </w:r>
      <w:r w:rsidR="00C6454E">
        <w:t xml:space="preserve">. Je nutno znát odpovědi na otázky uvedené v dokumentu </w:t>
      </w:r>
      <w:r w:rsidR="00C6454E" w:rsidRPr="00C6454E">
        <w:rPr>
          <w:b/>
          <w:bCs/>
          <w:sz w:val="24"/>
          <w:szCs w:val="24"/>
        </w:rPr>
        <w:t>Kybernetická a informační bezpečnost Úvod do problematiky a metodický rámec</w:t>
      </w:r>
    </w:p>
    <w:p w14:paraId="7E887E27" w14:textId="14291380" w:rsidR="00C6454E" w:rsidRPr="00594B03" w:rsidRDefault="00C6454E" w:rsidP="00DF462C">
      <w:pPr>
        <w:pStyle w:val="Odstavecseseznamem"/>
        <w:numPr>
          <w:ilvl w:val="0"/>
          <w:numId w:val="30"/>
        </w:numPr>
        <w:spacing w:line="276" w:lineRule="auto"/>
        <w:jc w:val="both"/>
        <w:rPr>
          <w:rFonts w:cstheme="minorHAnsi"/>
        </w:rPr>
      </w:pPr>
      <w:r w:rsidRPr="00594B03">
        <w:rPr>
          <w:rFonts w:cstheme="minorHAnsi"/>
        </w:rPr>
        <w:t>Chceme vůbec kybernetickou a informační bezpečnost řešit?</w:t>
      </w:r>
    </w:p>
    <w:p w14:paraId="30475041" w14:textId="19ABF753"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 xml:space="preserve">Víme, kde co máme? (katalog informačních aktiv – služeb, serverů, systémů, aplikací atd.) Zde lze s výhodou použít dokument </w:t>
      </w:r>
    </w:p>
    <w:p w14:paraId="3ADE8CC7" w14:textId="72175F4B"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 xml:space="preserve">Víme, co s čím komunikuje? (identifikované datové toky) </w:t>
      </w:r>
    </w:p>
    <w:p w14:paraId="06CB8CDB" w14:textId="753BF39B"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 xml:space="preserve">Víme, jak jsme na tom se zabezpečením? (sebehodnocení – jaká opatření máme zavedena, jak jsou účinná) </w:t>
      </w:r>
    </w:p>
    <w:p w14:paraId="49E769E0" w14:textId="7777777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Známe rizika? (víme co hrozí, když se něco stane – co nebude fungovat, jaké služby nebudeme schopni poskytovat, jaké sankce za to hrozí, co na to řeknou občané atd.)</w:t>
      </w:r>
    </w:p>
    <w:p w14:paraId="4DD598AE" w14:textId="7777777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Víme, kdo co spravuje? (Máme přehled o správcích našich technologií a systémů, a to i externích, kdo má od čeho klíče a to i ty fyzické)</w:t>
      </w:r>
    </w:p>
    <w:p w14:paraId="164F310B" w14:textId="7777777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Máme kontaktní matici? (Víme, komu zavolat, když se něco stane)</w:t>
      </w:r>
    </w:p>
    <w:p w14:paraId="771920B3" w14:textId="7777777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lastRenderedPageBreak/>
        <w:t>Víme jak z průšvihu? (Máme plán, jak průšvih zvládnout)</w:t>
      </w:r>
    </w:p>
    <w:p w14:paraId="1A086B97" w14:textId="2BE98D68"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Víme</w:t>
      </w:r>
      <w:r w:rsidR="002728D2">
        <w:rPr>
          <w:rFonts w:cstheme="minorHAnsi"/>
        </w:rPr>
        <w:t>,</w:t>
      </w:r>
      <w:r w:rsidRPr="00594B03">
        <w:rPr>
          <w:rFonts w:cstheme="minorHAnsi"/>
        </w:rPr>
        <w:t xml:space="preserve"> kde máme</w:t>
      </w:r>
      <w:r w:rsidR="002728D2">
        <w:rPr>
          <w:rFonts w:cstheme="minorHAnsi"/>
        </w:rPr>
        <w:t>,</w:t>
      </w:r>
      <w:r w:rsidRPr="00594B03">
        <w:rPr>
          <w:rFonts w:cstheme="minorHAnsi"/>
        </w:rPr>
        <w:t xml:space="preserve"> a jak máme použít zálohy?</w:t>
      </w:r>
    </w:p>
    <w:p w14:paraId="50143D5F" w14:textId="1A2E6C49"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Víme</w:t>
      </w:r>
      <w:r w:rsidR="002728D2">
        <w:rPr>
          <w:rFonts w:cstheme="minorHAnsi"/>
        </w:rPr>
        <w:t>,</w:t>
      </w:r>
      <w:r w:rsidRPr="00594B03">
        <w:rPr>
          <w:rFonts w:cstheme="minorHAnsi"/>
        </w:rPr>
        <w:t xml:space="preserve"> v jakém pořadí máme spouště po výpadku informační systémy (aplikace)?</w:t>
      </w:r>
    </w:p>
    <w:p w14:paraId="33834439" w14:textId="5C6F33B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Víme, kdy a s jakým výsledkem jsme si obraz o stavu kontrolovali – testovali?</w:t>
      </w:r>
    </w:p>
    <w:p w14:paraId="4DDD08F6" w14:textId="7777777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Víme, jak jsme na zjištění reagovali? (Přijali jsme nápravná opatření)</w:t>
      </w:r>
    </w:p>
    <w:p w14:paraId="33AD9F6F" w14:textId="5A07A4A1"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Máme všechno dokumentováno? (A vytištěno</w:t>
      </w:r>
      <w:r w:rsidR="00594B03" w:rsidRPr="00594B03">
        <w:rPr>
          <w:rFonts w:cstheme="minorHAnsi"/>
        </w:rPr>
        <w:t>?)</w:t>
      </w:r>
    </w:p>
    <w:p w14:paraId="26CA258A" w14:textId="7777777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Jsou naši uživatelé dostatečně obezřetní? (Prokazatelně a pravidelně proškolení)</w:t>
      </w:r>
    </w:p>
    <w:p w14:paraId="340EEC29" w14:textId="7243900C"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Co děláme pro to, aby byli? (máme na to plán</w:t>
      </w:r>
      <w:r w:rsidR="00594B03" w:rsidRPr="00594B03">
        <w:rPr>
          <w:rFonts w:cstheme="minorHAnsi"/>
        </w:rPr>
        <w:t>?</w:t>
      </w:r>
      <w:r w:rsidRPr="00594B03">
        <w:rPr>
          <w:rFonts w:cstheme="minorHAnsi"/>
        </w:rPr>
        <w:t>)</w:t>
      </w:r>
    </w:p>
    <w:p w14:paraId="3B86B03F" w14:textId="77777777" w:rsidR="00C6454E" w:rsidRPr="00594B03" w:rsidRDefault="00C6454E" w:rsidP="00C6454E">
      <w:pPr>
        <w:pStyle w:val="Odstavecseseznamem"/>
        <w:numPr>
          <w:ilvl w:val="0"/>
          <w:numId w:val="30"/>
        </w:numPr>
        <w:spacing w:line="276" w:lineRule="auto"/>
        <w:jc w:val="both"/>
        <w:rPr>
          <w:rFonts w:cstheme="minorHAnsi"/>
        </w:rPr>
      </w:pPr>
      <w:r w:rsidRPr="00594B03">
        <w:rPr>
          <w:rFonts w:cstheme="minorHAnsi"/>
        </w:rPr>
        <w:t>Máme pod kontrolou dodavatele? (řekli jsme jim, že po nich chceme bezpečné chování)</w:t>
      </w:r>
    </w:p>
    <w:p w14:paraId="250BB304" w14:textId="77777777" w:rsidR="00C6454E" w:rsidRPr="00F85F16" w:rsidRDefault="00C6454E" w:rsidP="00F85F16"/>
    <w:p w14:paraId="111C421C" w14:textId="41EFE840" w:rsidR="00AD6214" w:rsidRPr="00594B03" w:rsidRDefault="00594B03" w:rsidP="001A005D">
      <w:pPr>
        <w:jc w:val="both"/>
      </w:pPr>
      <w:r w:rsidRPr="00594B03">
        <w:t>Pro zajištění kontinuity činností je naprosto zásadní, aby vedení obce odpovědi na tyto otázky znalo</w:t>
      </w:r>
    </w:p>
    <w:p w14:paraId="468976CF" w14:textId="72B5D03C" w:rsidR="00594B03" w:rsidRPr="006913D4" w:rsidRDefault="00594B03" w:rsidP="001A005D">
      <w:pPr>
        <w:jc w:val="both"/>
        <w:rPr>
          <w:b/>
          <w:bCs/>
        </w:rPr>
      </w:pPr>
      <w:r w:rsidRPr="006913D4">
        <w:rPr>
          <w:b/>
          <w:bCs/>
        </w:rPr>
        <w:t>Pro obce I. a II. typu tedy platí</w:t>
      </w:r>
    </w:p>
    <w:p w14:paraId="51525DCE" w14:textId="082F704E" w:rsidR="00594B03" w:rsidRPr="00594B03" w:rsidRDefault="00594B03" w:rsidP="00594B03">
      <w:pPr>
        <w:jc w:val="both"/>
        <w:rPr>
          <w:rFonts w:cstheme="minorHAnsi"/>
        </w:rPr>
      </w:pPr>
      <w:r w:rsidRPr="00594B03">
        <w:t xml:space="preserve">Využít přílohy </w:t>
      </w:r>
      <w:r w:rsidRPr="00594B03">
        <w:rPr>
          <w:b/>
          <w:bCs/>
        </w:rPr>
        <w:t>č. 7 Katalog aktiv s kontakty</w:t>
      </w:r>
      <w:r w:rsidRPr="00594B03">
        <w:t xml:space="preserve"> nebo (podle velikosti informační infrastruktury) </w:t>
      </w:r>
      <w:r w:rsidRPr="00594B03">
        <w:rPr>
          <w:b/>
          <w:bCs/>
        </w:rPr>
        <w:t xml:space="preserve">č.6 </w:t>
      </w:r>
      <w:r w:rsidRPr="00594B03">
        <w:rPr>
          <w:rFonts w:cstheme="minorHAnsi"/>
          <w:b/>
          <w:bCs/>
        </w:rPr>
        <w:t xml:space="preserve">Služby a aplikace </w:t>
      </w:r>
      <w:r w:rsidR="002728D2" w:rsidRPr="002728D2">
        <w:rPr>
          <w:rFonts w:cstheme="minorHAnsi"/>
        </w:rPr>
        <w:t xml:space="preserve">a </w:t>
      </w:r>
      <w:r w:rsidRPr="00594B03">
        <w:rPr>
          <w:rFonts w:cstheme="minorHAnsi"/>
          <w:b/>
          <w:bCs/>
        </w:rPr>
        <w:t>č.5: Posouzení KIB</w:t>
      </w:r>
      <w:r>
        <w:rPr>
          <w:rFonts w:cstheme="minorHAnsi"/>
          <w:b/>
          <w:bCs/>
        </w:rPr>
        <w:t xml:space="preserve"> </w:t>
      </w:r>
      <w:r w:rsidRPr="00594B03">
        <w:rPr>
          <w:rFonts w:cstheme="minorHAnsi"/>
        </w:rPr>
        <w:t>(</w:t>
      </w:r>
      <w:r w:rsidR="002728D2">
        <w:rPr>
          <w:rFonts w:cstheme="minorHAnsi"/>
        </w:rPr>
        <w:t>s tím, že některé body se obce netýkají, ale i to je dobré vědět</w:t>
      </w:r>
      <w:r>
        <w:t>)</w:t>
      </w:r>
    </w:p>
    <w:p w14:paraId="046187DE" w14:textId="1FA9EDE1" w:rsidR="00594B03" w:rsidRDefault="00594B03" w:rsidP="00594B03">
      <w:pPr>
        <w:jc w:val="both"/>
        <w:rPr>
          <w:rFonts w:cstheme="minorHAnsi"/>
        </w:rPr>
      </w:pPr>
      <w:r>
        <w:rPr>
          <w:rFonts w:cstheme="minorHAnsi"/>
        </w:rPr>
        <w:t>Tím jsou vytvořeny základní podklady pro úspěšné zvládnutí případného výpadku služeb, ať už je způsoben čímkoliv.</w:t>
      </w:r>
    </w:p>
    <w:p w14:paraId="5517A2DC" w14:textId="533D9DA1" w:rsidR="00594B03" w:rsidRDefault="002728D2" w:rsidP="00594B03">
      <w:pPr>
        <w:jc w:val="both"/>
        <w:rPr>
          <w:rFonts w:cstheme="minorHAnsi"/>
        </w:rPr>
      </w:pPr>
      <w:r>
        <w:rPr>
          <w:rFonts w:cstheme="minorHAnsi"/>
        </w:rPr>
        <w:t>S těmito vyplněnými dokumenty je nutno pracovat následujícím způsobem:</w:t>
      </w:r>
    </w:p>
    <w:p w14:paraId="7DD51AA0" w14:textId="111422DC" w:rsidR="002728D2" w:rsidRDefault="002728D2" w:rsidP="002728D2">
      <w:pPr>
        <w:pStyle w:val="Odstavecseseznamem"/>
        <w:numPr>
          <w:ilvl w:val="0"/>
          <w:numId w:val="33"/>
        </w:numPr>
        <w:jc w:val="both"/>
      </w:pPr>
      <w:r>
        <w:t>Udržovat je (např. ve spolupráci s dodavatelem IT služeb) v aktuálním stavu a vědět kde jsou</w:t>
      </w:r>
    </w:p>
    <w:p w14:paraId="4C8A06AC" w14:textId="4D19515E" w:rsidR="002728D2" w:rsidRDefault="002728D2" w:rsidP="002728D2">
      <w:pPr>
        <w:pStyle w:val="Odstavecseseznamem"/>
        <w:numPr>
          <w:ilvl w:val="0"/>
          <w:numId w:val="33"/>
        </w:numPr>
        <w:jc w:val="both"/>
      </w:pPr>
      <w:r>
        <w:t>Mít je k dispozici i v tištěné podobě</w:t>
      </w:r>
    </w:p>
    <w:p w14:paraId="5F53520C" w14:textId="39E29032" w:rsidR="002728D2" w:rsidRDefault="002728D2" w:rsidP="002728D2">
      <w:pPr>
        <w:pStyle w:val="Odstavecseseznamem"/>
        <w:numPr>
          <w:ilvl w:val="0"/>
          <w:numId w:val="33"/>
        </w:numPr>
        <w:jc w:val="both"/>
      </w:pPr>
      <w:r>
        <w:t>Pravidelně (jednou ročně) hodnotit jejich účinnost (např. jestli bezpečnostní technologie odpovídají současným trendům v oblasti kybernetických hrozeb)</w:t>
      </w:r>
    </w:p>
    <w:p w14:paraId="43C29798" w14:textId="35C96CD0" w:rsidR="002728D2" w:rsidRDefault="002728D2" w:rsidP="002728D2">
      <w:pPr>
        <w:pStyle w:val="Odstavecseseznamem"/>
        <w:numPr>
          <w:ilvl w:val="0"/>
          <w:numId w:val="33"/>
        </w:numPr>
        <w:jc w:val="both"/>
      </w:pPr>
      <w:r>
        <w:t>Na základě těchto dokumentů mít zpracovaný plán obnovy</w:t>
      </w:r>
      <w:r w:rsidR="00B538F3">
        <w:t>.</w:t>
      </w:r>
      <w:r>
        <w:t xml:space="preserve"> </w:t>
      </w:r>
      <w:r w:rsidR="00B538F3">
        <w:t>T</w:t>
      </w:r>
      <w:r>
        <w:t>en musí obsahovat:</w:t>
      </w:r>
    </w:p>
    <w:p w14:paraId="64529A7E" w14:textId="66C240FF" w:rsidR="002728D2" w:rsidRDefault="002728D2" w:rsidP="002728D2">
      <w:pPr>
        <w:pStyle w:val="Odstavecseseznamem"/>
        <w:numPr>
          <w:ilvl w:val="1"/>
          <w:numId w:val="33"/>
        </w:numPr>
        <w:jc w:val="both"/>
      </w:pPr>
      <w:r>
        <w:t xml:space="preserve">Kontaktní matici tzn. </w:t>
      </w:r>
      <w:r w:rsidR="0036392E">
        <w:t>k</w:t>
      </w:r>
      <w:r>
        <w:t>oho bud</w:t>
      </w:r>
      <w:r w:rsidR="00903D00">
        <w:t>ete kontaktovat</w:t>
      </w:r>
      <w:r>
        <w:t>:</w:t>
      </w:r>
    </w:p>
    <w:p w14:paraId="7E30F5BF" w14:textId="58AC4C2F" w:rsidR="002728D2" w:rsidRDefault="00903D00" w:rsidP="002728D2">
      <w:pPr>
        <w:pStyle w:val="Odstavecseseznamem"/>
        <w:numPr>
          <w:ilvl w:val="2"/>
          <w:numId w:val="33"/>
        </w:numPr>
        <w:jc w:val="both"/>
      </w:pPr>
      <w:r>
        <w:t>Pro t</w:t>
      </w:r>
      <w:r w:rsidR="002728D2">
        <w:t>echnickou pomoc s obnovou (typicky dodavatel IT služeb</w:t>
      </w:r>
      <w:r>
        <w:t>, specialisté pro řešení výpadků apod.</w:t>
      </w:r>
      <w:r w:rsidR="002728D2">
        <w:t>)</w:t>
      </w:r>
    </w:p>
    <w:p w14:paraId="7254215A" w14:textId="48EF9D39" w:rsidR="002728D2" w:rsidRDefault="00903D00" w:rsidP="002728D2">
      <w:pPr>
        <w:pStyle w:val="Odstavecseseznamem"/>
        <w:numPr>
          <w:ilvl w:val="2"/>
          <w:numId w:val="33"/>
        </w:numPr>
        <w:jc w:val="both"/>
      </w:pPr>
      <w:r>
        <w:t>Pro p</w:t>
      </w:r>
      <w:r w:rsidR="002728D2">
        <w:t xml:space="preserve">rovozní pomoc </w:t>
      </w:r>
      <w:r>
        <w:t>(</w:t>
      </w:r>
      <w:r w:rsidR="00E91702">
        <w:t xml:space="preserve">typicky </w:t>
      </w:r>
      <w:r>
        <w:t>správci infrastruktury)</w:t>
      </w:r>
    </w:p>
    <w:p w14:paraId="78CAFB6A" w14:textId="2F9F63AF" w:rsidR="002728D2" w:rsidRDefault="00903D00" w:rsidP="002728D2">
      <w:pPr>
        <w:pStyle w:val="Odstavecseseznamem"/>
        <w:numPr>
          <w:ilvl w:val="2"/>
          <w:numId w:val="33"/>
        </w:numPr>
        <w:jc w:val="both"/>
      </w:pPr>
      <w:r>
        <w:t>Pro o</w:t>
      </w:r>
      <w:r w:rsidR="002728D2">
        <w:t>rganizační zajištění (kdo zajistí vstup do prostor</w:t>
      </w:r>
      <w:r>
        <w:t>,</w:t>
      </w:r>
      <w:r w:rsidR="00E91702">
        <w:t xml:space="preserve"> kdo popíše incident, kdo píše zápis o průběhu řešení incidentu,</w:t>
      </w:r>
      <w:r>
        <w:t xml:space="preserve"> uvaří kávu</w:t>
      </w:r>
      <w:r w:rsidR="002728D2">
        <w:t xml:space="preserve"> atd.)</w:t>
      </w:r>
    </w:p>
    <w:p w14:paraId="1E1685F1" w14:textId="1D9F00FA" w:rsidR="002728D2" w:rsidRDefault="00903D00" w:rsidP="002728D2">
      <w:pPr>
        <w:pStyle w:val="Odstavecseseznamem"/>
        <w:numPr>
          <w:ilvl w:val="2"/>
          <w:numId w:val="33"/>
        </w:numPr>
        <w:jc w:val="both"/>
      </w:pPr>
      <w:r>
        <w:t>Pro i</w:t>
      </w:r>
      <w:r w:rsidR="0036392E">
        <w:t>nformovanost (typicky vedení obce</w:t>
      </w:r>
      <w:r>
        <w:t>, nadřízený orgán, dotčené subjekty</w:t>
      </w:r>
      <w:r w:rsidR="0036392E">
        <w:t>)</w:t>
      </w:r>
    </w:p>
    <w:p w14:paraId="77F54604" w14:textId="2F9935FF" w:rsidR="00E91702" w:rsidRDefault="00E91702" w:rsidP="002728D2">
      <w:pPr>
        <w:pStyle w:val="Odstavecseseznamem"/>
        <w:numPr>
          <w:ilvl w:val="2"/>
          <w:numId w:val="33"/>
        </w:numPr>
        <w:jc w:val="both"/>
      </w:pPr>
      <w:r>
        <w:t>Pro nahlášení možného trestného činu (PČR)</w:t>
      </w:r>
    </w:p>
    <w:p w14:paraId="1964544E" w14:textId="16CFE029" w:rsidR="00E91702" w:rsidRDefault="00E91702" w:rsidP="002728D2">
      <w:pPr>
        <w:pStyle w:val="Odstavecseseznamem"/>
        <w:numPr>
          <w:ilvl w:val="2"/>
          <w:numId w:val="33"/>
        </w:numPr>
        <w:jc w:val="both"/>
      </w:pPr>
      <w:r>
        <w:t>Pro nahlášení kybernetického incidentu (NÚKIB</w:t>
      </w:r>
      <w:r w:rsidR="00B538F3">
        <w:t>, Úřad pro ochranu osobních údajů</w:t>
      </w:r>
      <w:r>
        <w:t>)</w:t>
      </w:r>
    </w:p>
    <w:p w14:paraId="030B0883" w14:textId="4445381B" w:rsidR="00B538F3" w:rsidRDefault="00B538F3" w:rsidP="00B538F3">
      <w:pPr>
        <w:pStyle w:val="Odstavecseseznamem"/>
        <w:ind w:left="2160"/>
        <w:jc w:val="both"/>
      </w:pPr>
    </w:p>
    <w:p w14:paraId="027F0FBD" w14:textId="03802E3C" w:rsidR="00E91702" w:rsidRDefault="0036392E" w:rsidP="0036392E">
      <w:pPr>
        <w:jc w:val="both"/>
      </w:pPr>
      <w:r>
        <w:t>Na základě zpracovaných výše uvedených dokumentů stanovit pořadí spouštění aplikací</w:t>
      </w:r>
      <w:r w:rsidR="003F59B6">
        <w:t>,</w:t>
      </w:r>
      <w:r>
        <w:t xml:space="preserve"> resp. informačních systémů. Při stanovení priorit brát v úvahu ohrožení plnění zákonných povinností např. nesplněním lhůt. Dále ohrožení poskytování klíčových služeb občanům. Plnění smluvních závazků</w:t>
      </w:r>
      <w:r w:rsidR="003F59B6">
        <w:t xml:space="preserve"> atd.</w:t>
      </w:r>
      <w:r w:rsidR="00E91702">
        <w:t xml:space="preserve"> Při stanovování priorit obnovy je důležité vědět, co se dá zařídit „jinak“. Například je zbytečné stresovat a zdržovat odborníky, kteří odstraňují následky havárie, žádostmi o urychlenou obnovu chodu aplikace pro evidenci psů. To se dá řešit spuštěním technologie „tužka a papír“.</w:t>
      </w:r>
    </w:p>
    <w:p w14:paraId="5F1AAB9E" w14:textId="77777777" w:rsidR="006902A0" w:rsidRDefault="006902A0" w:rsidP="006902A0">
      <w:pPr>
        <w:jc w:val="both"/>
      </w:pPr>
      <w:r>
        <w:lastRenderedPageBreak/>
        <w:t>Důležité je informovat všechny zaměstnance o tom co v době do dořešení výpadku nesmí dělat. Například snaha o spuštění zasažené stanice může vést ke zhoršení situace a ztížení snahy o obnovu chodu informační infrastruktury.</w:t>
      </w:r>
    </w:p>
    <w:p w14:paraId="0FC161E6" w14:textId="5EF1B253" w:rsidR="003F59B6" w:rsidRDefault="003F59B6" w:rsidP="0036392E">
      <w:pPr>
        <w:jc w:val="both"/>
      </w:pPr>
      <w:r>
        <w:t xml:space="preserve">Je velmi důležité mít </w:t>
      </w:r>
      <w:r w:rsidR="00903D00">
        <w:t>připravenou komunikační strategii</w:t>
      </w:r>
      <w:r w:rsidR="00E91702">
        <w:t>,</w:t>
      </w:r>
      <w:r w:rsidR="00903D00">
        <w:t xml:space="preserve"> jak výpadek služeb bude komunikován s občany. Například umístění</w:t>
      </w:r>
      <w:r w:rsidR="00E91702">
        <w:t>m</w:t>
      </w:r>
      <w:r w:rsidR="00903D00">
        <w:t xml:space="preserve"> informací na stránkách obce</w:t>
      </w:r>
      <w:r w:rsidR="00E91702">
        <w:t>, obecním rozhlasem, zajištěním náhradní komunikace s klíčovým pracovníky úřadu.</w:t>
      </w:r>
      <w:r w:rsidR="006902A0">
        <w:t xml:space="preserve"> Občany je nutno informovat o tom, které služby jsou omezeny, které jsou vypnuty úplně, které jsou zajištěny náhradním řešením a které fungují bez omezení</w:t>
      </w:r>
    </w:p>
    <w:p w14:paraId="0D700232" w14:textId="1D36A497" w:rsidR="00E91702" w:rsidRDefault="00E91702" w:rsidP="0036392E">
      <w:pPr>
        <w:jc w:val="both"/>
      </w:pPr>
      <w:r>
        <w:t xml:space="preserve">Znovuspuštění informační infrastruktury </w:t>
      </w:r>
      <w:r w:rsidR="006902A0">
        <w:t>a obnovu ze záloh proveďte tehdy, až budete mít maximální možnou jistotu, že je vaše infrastruktura „čistá“ a že jsou „čisté“ i vaše zálohy, aby nedošlo k opětovnému zavlečení nákazy.</w:t>
      </w:r>
    </w:p>
    <w:p w14:paraId="545506AD" w14:textId="7530A9EA" w:rsidR="006902A0" w:rsidRDefault="006902A0" w:rsidP="00B538F3">
      <w:pPr>
        <w:jc w:val="both"/>
      </w:pPr>
      <w:r>
        <w:t xml:space="preserve">Aby se minimalizovala pravděpodobnost, že k výše uvedené situaci dojde, je nutno mít obezřetné uživatele, ať už je jejich vztah k úřadu jakýkoliv. Zaměstnanci, externí pracovníci, brigádníci i dodavatelé musí dodržovat zásady KIB. Pro nové i současné uživatele je nutno zajistit prokazatelně základní proškolení s využitím </w:t>
      </w:r>
      <w:r w:rsidR="006913D4" w:rsidRPr="006913D4">
        <w:rPr>
          <w:b/>
          <w:bCs/>
        </w:rPr>
        <w:t xml:space="preserve">přílohy č. 4 </w:t>
      </w:r>
      <w:r w:rsidRPr="006902A0">
        <w:rPr>
          <w:b/>
          <w:bCs/>
        </w:rPr>
        <w:t>Záznam o bezpečnostním školení zaměstnance v oblasti bezpečnosti informací</w:t>
      </w:r>
      <w:r>
        <w:rPr>
          <w:b/>
          <w:bCs/>
        </w:rPr>
        <w:t xml:space="preserve">. </w:t>
      </w:r>
      <w:r>
        <w:t xml:space="preserve">Pro rozšíření těchto znalostí využijte e-learningu NÚKIB </w:t>
      </w:r>
      <w:hyperlink r:id="rId8" w:history="1">
        <w:r w:rsidR="00B538F3" w:rsidRPr="00BA3505">
          <w:rPr>
            <w:rStyle w:val="Hypertextovodkaz"/>
          </w:rPr>
          <w:t>https://osveta.nukib.cz/dk-22-24</w:t>
        </w:r>
      </w:hyperlink>
      <w:r w:rsidR="00B538F3">
        <w:t>.</w:t>
      </w:r>
    </w:p>
    <w:p w14:paraId="599A590F" w14:textId="03E11819" w:rsidR="006913D4" w:rsidRDefault="00B538F3" w:rsidP="006913D4">
      <w:pPr>
        <w:jc w:val="both"/>
      </w:pPr>
      <w:r w:rsidRPr="006913D4">
        <w:rPr>
          <w:b/>
          <w:bCs/>
        </w:rPr>
        <w:t xml:space="preserve">Pro obce III. </w:t>
      </w:r>
      <w:r w:rsidR="006913D4" w:rsidRPr="006913D4">
        <w:rPr>
          <w:b/>
          <w:bCs/>
        </w:rPr>
        <w:t>t</w:t>
      </w:r>
      <w:r w:rsidRPr="006913D4">
        <w:rPr>
          <w:b/>
          <w:bCs/>
        </w:rPr>
        <w:t>ypu a výše</w:t>
      </w:r>
      <w:r>
        <w:t xml:space="preserve"> platí to stejné s tím, že s ohledem na vysoce pravděpodobný dopad legislativy kybernetické bezpečnosti na tyto obce, budou mít mnohem více povinností.</w:t>
      </w:r>
      <w:r w:rsidR="006913D4">
        <w:t xml:space="preserve"> Tyto povinnosti jsou stručně vysvětleny v kapitole </w:t>
      </w:r>
      <w:r w:rsidR="006913D4" w:rsidRPr="006913D4">
        <w:rPr>
          <w:b/>
          <w:bCs/>
        </w:rPr>
        <w:t>E.</w:t>
      </w:r>
      <w:r w:rsidR="006913D4">
        <w:t xml:space="preserve"> </w:t>
      </w:r>
      <w:r w:rsidR="006913D4" w:rsidRPr="006913D4">
        <w:rPr>
          <w:b/>
          <w:bCs/>
        </w:rPr>
        <w:t>přílohy č. 1 Kybernetická a informační bezpečnost Úvod do problematiky a metodický rámec</w:t>
      </w:r>
      <w:r w:rsidR="006913D4">
        <w:rPr>
          <w:b/>
          <w:bCs/>
        </w:rPr>
        <w:t xml:space="preserve">. </w:t>
      </w:r>
      <w:r w:rsidR="006913D4">
        <w:t>Jedná se sadu organizačních a technických opatření</w:t>
      </w:r>
      <w:r w:rsidR="00F60FBE">
        <w:t>, která v přiměřené míře bude muset každá obec přijmout.</w:t>
      </w:r>
    </w:p>
    <w:p w14:paraId="0EAA5B52" w14:textId="405F28E8" w:rsidR="00814583" w:rsidRDefault="006913D4" w:rsidP="00814583">
      <w:pPr>
        <w:jc w:val="both"/>
      </w:pPr>
      <w:r>
        <w:t xml:space="preserve">Jako první krok doporučuji projednat s vedením dokument </w:t>
      </w:r>
      <w:r w:rsidRPr="006913D4">
        <w:rPr>
          <w:b/>
          <w:bCs/>
        </w:rPr>
        <w:t>Příloha č.2: Politika bezpečnosti informací</w:t>
      </w:r>
      <w:r>
        <w:t xml:space="preserve">, kterým vedení obce deklaruje to, že se kybernetickou a informační bezpečností bude zabývat a že na přijetí odpovídajících opatření uvolní finanční, lidské a časové zdroje. Pro inspiraci přikládám i důvodovou zprávu pro jednání Rady, </w:t>
      </w:r>
      <w:r w:rsidR="00F60FBE" w:rsidRPr="00F60FBE">
        <w:rPr>
          <w:b/>
          <w:bCs/>
        </w:rPr>
        <w:t>Příloha č.8 Důvodová zpráva Politika kybernetické a informační bezpečnosti</w:t>
      </w:r>
      <w:r w:rsidR="00F60FBE">
        <w:rPr>
          <w:b/>
          <w:bCs/>
        </w:rPr>
        <w:t xml:space="preserve">. </w:t>
      </w:r>
      <w:r w:rsidR="00F60FBE">
        <w:t xml:space="preserve">Současně je nutno pracovat s výše uvedenými dokumenty, tak jako </w:t>
      </w:r>
      <w:r w:rsidR="003C76F0">
        <w:t>v</w:t>
      </w:r>
      <w:r w:rsidR="00F60FBE">
        <w:t xml:space="preserve"> případě obcí I. a II. typu s tím, že rozsah bude pravděpodobně větší. </w:t>
      </w:r>
      <w:r w:rsidR="00814583">
        <w:t xml:space="preserve">Je na zvážení, zda nebude pro vás výhodnější místo dokumentu </w:t>
      </w:r>
      <w:r w:rsidR="00814583" w:rsidRPr="00814583">
        <w:rPr>
          <w:rFonts w:cstheme="minorHAnsi"/>
          <w:b/>
          <w:bCs/>
        </w:rPr>
        <w:t>Příloha č.6: Služby aplikace</w:t>
      </w:r>
      <w:r w:rsidR="00814583">
        <w:rPr>
          <w:rFonts w:cstheme="minorHAnsi"/>
          <w:b/>
          <w:bCs/>
        </w:rPr>
        <w:t xml:space="preserve"> </w:t>
      </w:r>
      <w:r w:rsidR="00814583" w:rsidRPr="00814583">
        <w:rPr>
          <w:rFonts w:cstheme="minorHAnsi"/>
        </w:rPr>
        <w:t>použít dokument</w:t>
      </w:r>
      <w:r w:rsidR="00814583">
        <w:rPr>
          <w:rFonts w:cstheme="minorHAnsi"/>
        </w:rPr>
        <w:t xml:space="preserve"> </w:t>
      </w:r>
      <w:r w:rsidR="00814583" w:rsidRPr="00814583">
        <w:rPr>
          <w:b/>
          <w:bCs/>
        </w:rPr>
        <w:t>Příloha č.9 Aktiva, maturity model, garanti</w:t>
      </w:r>
      <w:r w:rsidR="00814583">
        <w:t xml:space="preserve">, který je sofistikovanější a vyžaduje už určitou zkušenost. Paralelně lze pracovat na vydání dokumentu viz </w:t>
      </w:r>
      <w:r w:rsidR="00814583" w:rsidRPr="00814583">
        <w:rPr>
          <w:b/>
          <w:bCs/>
        </w:rPr>
        <w:t>Příloha č.3: Politika organizačních a technických opatření kybernetické bezpečnosti</w:t>
      </w:r>
      <w:r w:rsidR="00814583">
        <w:rPr>
          <w:b/>
          <w:bCs/>
        </w:rPr>
        <w:t xml:space="preserve">. </w:t>
      </w:r>
      <w:r w:rsidR="00814583">
        <w:t xml:space="preserve"> Který obsahuje kompletní sadu politik, vyžadovaných vyhláškou o kybernetické bezpečnosti. Tento dokument je v gesci tajemnice/tajemníka úřadu a definuje interní legislativní rámec pro zavedení opatření KIB. Je připraven na to, aby byl okamžitě použitelný v každé obci, stačí zaměnit XXXXXX za název obce-úřadu. Dokument je úmyslně maximálně obecný, aby jej nebylo nutno často aktualizovat. Na tento dokument proto potom musí navazovat provozní směrnice, které řeší detaily. Je dobré si udělat analýzu už existující dokumentace, jestli už nejsou některá témata řešena, jen „se to jmenuje jinak“. </w:t>
      </w:r>
    </w:p>
    <w:p w14:paraId="07B1BC0D" w14:textId="77777777" w:rsidR="007D625E" w:rsidRDefault="007D625E">
      <w:pPr>
        <w:rPr>
          <w:rFonts w:asciiTheme="majorHAnsi" w:eastAsiaTheme="majorEastAsia" w:hAnsiTheme="majorHAnsi" w:cstheme="majorBidi"/>
          <w:color w:val="2E74B5" w:themeColor="accent1" w:themeShade="BF"/>
          <w:sz w:val="32"/>
          <w:szCs w:val="32"/>
        </w:rPr>
      </w:pPr>
      <w:bookmarkStart w:id="17" w:name="_Toc122434150"/>
      <w:r>
        <w:br w:type="page"/>
      </w:r>
    </w:p>
    <w:p w14:paraId="2E19E529" w14:textId="6F4D6893" w:rsidR="00814583" w:rsidRDefault="00814583" w:rsidP="00814583">
      <w:pPr>
        <w:pStyle w:val="Nadpis1"/>
      </w:pPr>
      <w:r>
        <w:lastRenderedPageBreak/>
        <w:t>Závěr</w:t>
      </w:r>
      <w:bookmarkEnd w:id="17"/>
    </w:p>
    <w:p w14:paraId="02C40F5B" w14:textId="23C38B73" w:rsidR="00814583" w:rsidRPr="00814583" w:rsidRDefault="00814583" w:rsidP="00814583">
      <w:r>
        <w:t>Situace pro obce I. a II. typu je poměrně jasná v tom, že teď už lze KIB do těchto obcí zavést</w:t>
      </w:r>
      <w:r w:rsidR="004A7A64">
        <w:t xml:space="preserve"> s pomocí tohoto dokumentu. U obcí vyššího typu je zatím nejasno z důvodu prací na harmonizaci národní legislativy se směrnicí NIS2, které se promítnou do podoby zákona o kybernetické bezpečnosti a navazujících předpisů. Otázkou je, jak ve vztahu k obcím tento zákon bude přísný. Nicméně přijmout opatření KIB v obcích je životní nutností a pokud se obce budou řídit výše uvedenými doporučeními, tak zcela určitě nic nepokazí.</w:t>
      </w:r>
    </w:p>
    <w:p w14:paraId="02D3FE37" w14:textId="387E243E" w:rsidR="00814583" w:rsidRPr="00594B03" w:rsidRDefault="00814583" w:rsidP="00814583">
      <w:pPr>
        <w:jc w:val="both"/>
        <w:rPr>
          <w:rFonts w:cstheme="minorHAnsi"/>
        </w:rPr>
      </w:pPr>
    </w:p>
    <w:p w14:paraId="33FC7832" w14:textId="19CC3AE8" w:rsidR="006913D4" w:rsidRPr="00F60FBE" w:rsidRDefault="006913D4" w:rsidP="006913D4">
      <w:pPr>
        <w:jc w:val="both"/>
      </w:pPr>
    </w:p>
    <w:p w14:paraId="42409C27" w14:textId="779BF133" w:rsidR="00B538F3" w:rsidRPr="006913D4" w:rsidRDefault="00B538F3" w:rsidP="00B538F3">
      <w:pPr>
        <w:jc w:val="both"/>
      </w:pPr>
    </w:p>
    <w:p w14:paraId="68F2ECE9" w14:textId="77777777" w:rsidR="00B538F3" w:rsidRPr="006902A0" w:rsidRDefault="00B538F3" w:rsidP="00B538F3">
      <w:pPr>
        <w:jc w:val="both"/>
      </w:pPr>
    </w:p>
    <w:p w14:paraId="44027593" w14:textId="2CA5F617" w:rsidR="00594B03" w:rsidRPr="00594B03" w:rsidRDefault="00594B03" w:rsidP="001A005D">
      <w:pPr>
        <w:jc w:val="both"/>
      </w:pPr>
    </w:p>
    <w:p w14:paraId="0D71798B" w14:textId="55508DAE" w:rsidR="00AD6214" w:rsidRPr="00594B03" w:rsidRDefault="00AD6214" w:rsidP="001A005D">
      <w:pPr>
        <w:jc w:val="both"/>
      </w:pPr>
    </w:p>
    <w:p w14:paraId="0E58314B" w14:textId="6867BEFE" w:rsidR="00AD6214" w:rsidRPr="00594B03" w:rsidRDefault="00AD6214" w:rsidP="001A005D">
      <w:pPr>
        <w:jc w:val="both"/>
      </w:pPr>
    </w:p>
    <w:p w14:paraId="4CCFBA77" w14:textId="227FBD68" w:rsidR="00AD6214" w:rsidRPr="00594B03" w:rsidRDefault="00FD338F" w:rsidP="001A005D">
      <w:pPr>
        <w:jc w:val="both"/>
        <w:rPr>
          <w:b/>
          <w:bCs/>
        </w:rPr>
      </w:pPr>
      <w:r w:rsidRPr="00594B03">
        <w:rPr>
          <w:b/>
          <w:bCs/>
        </w:rPr>
        <w:t>Seznam příloh:</w:t>
      </w:r>
    </w:p>
    <w:p w14:paraId="4B95941B" w14:textId="47C7C31B" w:rsidR="00FD338F" w:rsidRPr="00594B03" w:rsidRDefault="00FD338F" w:rsidP="001A005D">
      <w:pPr>
        <w:spacing w:line="276" w:lineRule="auto"/>
        <w:jc w:val="both"/>
      </w:pPr>
      <w:r w:rsidRPr="00594B03">
        <w:t>Příloha č.1: Kybernetická a informační bezpečnost Úvod do problematiky a metodický rámec</w:t>
      </w:r>
    </w:p>
    <w:p w14:paraId="4B1BABD1" w14:textId="6FEB34EF" w:rsidR="00FD338F" w:rsidRPr="00594B03" w:rsidRDefault="00FD338F" w:rsidP="001A005D">
      <w:pPr>
        <w:jc w:val="both"/>
      </w:pPr>
      <w:r w:rsidRPr="00594B03">
        <w:t>Příloha č.2:</w:t>
      </w:r>
      <w:r w:rsidR="00181693" w:rsidRPr="00594B03">
        <w:t xml:space="preserve"> Politika bezpečnosti informací</w:t>
      </w:r>
    </w:p>
    <w:p w14:paraId="2D5AADD6" w14:textId="51E34E8F" w:rsidR="00181693" w:rsidRPr="00594B03" w:rsidRDefault="00181693" w:rsidP="001A005D">
      <w:pPr>
        <w:jc w:val="both"/>
      </w:pPr>
      <w:r w:rsidRPr="00594B03">
        <w:t>Příloha č.3: Politika organizačních a technických opatření kybernetické bezpečnosti</w:t>
      </w:r>
    </w:p>
    <w:p w14:paraId="1849B6D1" w14:textId="40A69D44" w:rsidR="00EE1604" w:rsidRPr="00594B03" w:rsidRDefault="00EE1604" w:rsidP="001A005D">
      <w:pPr>
        <w:jc w:val="both"/>
      </w:pPr>
      <w:r w:rsidRPr="00594B03">
        <w:t>Příloha č.4: Záznam o bezpečnostním školení zaměstnance v oblasti bezpečnosti informací</w:t>
      </w:r>
    </w:p>
    <w:p w14:paraId="52EBFFE9" w14:textId="3153ED9E" w:rsidR="00EE1604" w:rsidRPr="00594B03" w:rsidRDefault="00EE1604" w:rsidP="001A005D">
      <w:pPr>
        <w:jc w:val="both"/>
        <w:rPr>
          <w:rFonts w:cstheme="minorHAnsi"/>
        </w:rPr>
      </w:pPr>
      <w:r w:rsidRPr="00594B03">
        <w:rPr>
          <w:rFonts w:cstheme="minorHAnsi"/>
        </w:rPr>
        <w:t>Příloha č.5: Posouzení KIB</w:t>
      </w:r>
    </w:p>
    <w:p w14:paraId="7BCF996A" w14:textId="37D25919" w:rsidR="00EE1604" w:rsidRPr="00594B03" w:rsidRDefault="00EE1604" w:rsidP="001A005D">
      <w:pPr>
        <w:jc w:val="both"/>
        <w:rPr>
          <w:rFonts w:cstheme="minorHAnsi"/>
        </w:rPr>
      </w:pPr>
      <w:r w:rsidRPr="00594B03">
        <w:rPr>
          <w:rFonts w:cstheme="minorHAnsi"/>
        </w:rPr>
        <w:t>Příloha č.6: Služby aplikace</w:t>
      </w:r>
    </w:p>
    <w:p w14:paraId="1BB0F38B" w14:textId="761487AE" w:rsidR="00A71252" w:rsidRPr="00594B03" w:rsidRDefault="00A71252" w:rsidP="001A005D">
      <w:pPr>
        <w:jc w:val="both"/>
      </w:pPr>
      <w:r w:rsidRPr="00594B03">
        <w:rPr>
          <w:rFonts w:cstheme="minorHAnsi"/>
        </w:rPr>
        <w:t xml:space="preserve">Příloha č.7: </w:t>
      </w:r>
      <w:r w:rsidRPr="00594B03">
        <w:t>Katalog aktiv s kontakty</w:t>
      </w:r>
    </w:p>
    <w:p w14:paraId="1DC85DEA" w14:textId="51A07C3B" w:rsidR="00F60FBE" w:rsidRDefault="00F60FBE" w:rsidP="00F60FBE">
      <w:pPr>
        <w:jc w:val="both"/>
      </w:pPr>
      <w:r w:rsidRPr="00F60FBE">
        <w:t>Příloha č.8 Důvodová zpráva Politika kybernetické a informační bezpečnosti</w:t>
      </w:r>
    </w:p>
    <w:p w14:paraId="14CAC42B" w14:textId="1F2B447A" w:rsidR="003C76F0" w:rsidRPr="00F60FBE" w:rsidRDefault="003C76F0" w:rsidP="00F60FBE">
      <w:pPr>
        <w:jc w:val="both"/>
      </w:pPr>
      <w:r w:rsidRPr="003C76F0">
        <w:t>Příloha</w:t>
      </w:r>
      <w:r>
        <w:t xml:space="preserve"> č.</w:t>
      </w:r>
      <w:r w:rsidRPr="003C76F0">
        <w:t>9</w:t>
      </w:r>
      <w:r>
        <w:t xml:space="preserve"> </w:t>
      </w:r>
      <w:r w:rsidRPr="003C76F0">
        <w:t>Aktiva</w:t>
      </w:r>
      <w:r>
        <w:t xml:space="preserve">, </w:t>
      </w:r>
      <w:r w:rsidRPr="003C76F0">
        <w:t>maturity model</w:t>
      </w:r>
      <w:r>
        <w:t xml:space="preserve">, </w:t>
      </w:r>
      <w:r w:rsidRPr="003C76F0">
        <w:t>garanti</w:t>
      </w:r>
    </w:p>
    <w:p w14:paraId="44F67954" w14:textId="77777777" w:rsidR="00EE1604" w:rsidRPr="00181693" w:rsidRDefault="00EE1604" w:rsidP="001A005D">
      <w:pPr>
        <w:jc w:val="both"/>
      </w:pPr>
    </w:p>
    <w:p w14:paraId="74CDDEE1" w14:textId="18EC600B" w:rsidR="00AD6214" w:rsidRDefault="00AD6214" w:rsidP="001A005D">
      <w:pPr>
        <w:jc w:val="both"/>
      </w:pPr>
    </w:p>
    <w:p w14:paraId="3F2D34AD" w14:textId="77777777" w:rsidR="00AD6214" w:rsidRPr="00585015" w:rsidRDefault="00AD6214" w:rsidP="001A005D">
      <w:pPr>
        <w:jc w:val="both"/>
      </w:pPr>
    </w:p>
    <w:sectPr w:rsidR="00AD6214" w:rsidRPr="005850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B2D6" w14:textId="77777777" w:rsidR="005E0571" w:rsidRDefault="005E0571" w:rsidP="00BB4796">
      <w:pPr>
        <w:spacing w:after="0" w:line="240" w:lineRule="auto"/>
      </w:pPr>
      <w:r>
        <w:separator/>
      </w:r>
    </w:p>
  </w:endnote>
  <w:endnote w:type="continuationSeparator" w:id="0">
    <w:p w14:paraId="565F8E4D" w14:textId="77777777" w:rsidR="005E0571" w:rsidRDefault="005E0571" w:rsidP="00BB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381561"/>
      <w:docPartObj>
        <w:docPartGallery w:val="Page Numbers (Bottom of Page)"/>
        <w:docPartUnique/>
      </w:docPartObj>
    </w:sdtPr>
    <w:sdtEndPr/>
    <w:sdtContent>
      <w:p w14:paraId="2948994F" w14:textId="77777777" w:rsidR="002014F2" w:rsidRDefault="002014F2">
        <w:pPr>
          <w:pStyle w:val="Zpat"/>
          <w:jc w:val="center"/>
        </w:pPr>
        <w:r>
          <w:fldChar w:fldCharType="begin"/>
        </w:r>
        <w:r>
          <w:instrText>PAGE   \* MERGEFORMAT</w:instrText>
        </w:r>
        <w:r>
          <w:fldChar w:fldCharType="separate"/>
        </w:r>
        <w:r w:rsidR="00B87218">
          <w:rPr>
            <w:noProof/>
          </w:rPr>
          <w:t>2</w:t>
        </w:r>
        <w:r>
          <w:fldChar w:fldCharType="end"/>
        </w:r>
      </w:p>
    </w:sdtContent>
  </w:sdt>
  <w:p w14:paraId="612E3D4B" w14:textId="77777777" w:rsidR="002014F2" w:rsidRDefault="002014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1DBE" w14:textId="77777777" w:rsidR="005E0571" w:rsidRDefault="005E0571" w:rsidP="00BB4796">
      <w:pPr>
        <w:spacing w:after="0" w:line="240" w:lineRule="auto"/>
      </w:pPr>
      <w:r>
        <w:separator/>
      </w:r>
    </w:p>
  </w:footnote>
  <w:footnote w:type="continuationSeparator" w:id="0">
    <w:p w14:paraId="08C7C59D" w14:textId="77777777" w:rsidR="005E0571" w:rsidRDefault="005E0571" w:rsidP="00BB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123F" w14:textId="77777777" w:rsidR="002014F2" w:rsidRDefault="002014F2">
    <w:pPr>
      <w:pStyle w:val="Zhlav"/>
    </w:pPr>
    <w:r>
      <w:rPr>
        <w:rFonts w:ascii="Times New Roman" w:hAnsi="Times New Roman" w:cs="Times New Roman"/>
        <w:i/>
        <w:iCs/>
        <w:noProof/>
        <w:sz w:val="24"/>
        <w:szCs w:val="24"/>
        <w:lang w:eastAsia="cs-CZ"/>
      </w:rPr>
      <w:drawing>
        <wp:inline distT="0" distB="0" distL="0" distR="0" wp14:anchorId="405BF0FE" wp14:editId="22390FED">
          <wp:extent cx="5760720" cy="800735"/>
          <wp:effectExtent l="0" t="0" r="0" b="0"/>
          <wp:docPr id="1" name="Obrázek 1" descr="1.1.2020_Logolink barevné provedení - es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2020_Logolink barevné provedení - eso I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0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C12"/>
    <w:multiLevelType w:val="hybridMultilevel"/>
    <w:tmpl w:val="C14E728E"/>
    <w:lvl w:ilvl="0" w:tplc="8020E08A">
      <w:start w:val="5"/>
      <w:numFmt w:val="bullet"/>
      <w:lvlText w:val="-"/>
      <w:lvlJc w:val="left"/>
      <w:pPr>
        <w:ind w:left="1797" w:hanging="360"/>
      </w:pPr>
      <w:rPr>
        <w:rFonts w:ascii="Calibri" w:eastAsiaTheme="minorHAnsi" w:hAnsi="Calibri" w:cs="Calibri"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 w15:restartNumberingAfterBreak="0">
    <w:nsid w:val="05680CEF"/>
    <w:multiLevelType w:val="hybridMultilevel"/>
    <w:tmpl w:val="B9128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9F4886"/>
    <w:multiLevelType w:val="hybridMultilevel"/>
    <w:tmpl w:val="01CE91D8"/>
    <w:lvl w:ilvl="0" w:tplc="04050001">
      <w:start w:val="1"/>
      <w:numFmt w:val="bullet"/>
      <w:lvlText w:val=""/>
      <w:lvlJc w:val="left"/>
      <w:pPr>
        <w:ind w:left="765" w:hanging="360"/>
      </w:pPr>
      <w:rPr>
        <w:rFonts w:ascii="Symbol" w:hAnsi="Symbol" w:cs="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cs="Wingdings" w:hint="default"/>
      </w:rPr>
    </w:lvl>
    <w:lvl w:ilvl="3" w:tplc="04050001" w:tentative="1">
      <w:start w:val="1"/>
      <w:numFmt w:val="bullet"/>
      <w:lvlText w:val=""/>
      <w:lvlJc w:val="left"/>
      <w:pPr>
        <w:ind w:left="2925" w:hanging="360"/>
      </w:pPr>
      <w:rPr>
        <w:rFonts w:ascii="Symbol" w:hAnsi="Symbol" w:cs="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cs="Wingdings" w:hint="default"/>
      </w:rPr>
    </w:lvl>
    <w:lvl w:ilvl="6" w:tplc="04050001" w:tentative="1">
      <w:start w:val="1"/>
      <w:numFmt w:val="bullet"/>
      <w:lvlText w:val=""/>
      <w:lvlJc w:val="left"/>
      <w:pPr>
        <w:ind w:left="5085" w:hanging="360"/>
      </w:pPr>
      <w:rPr>
        <w:rFonts w:ascii="Symbol" w:hAnsi="Symbol" w:cs="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cs="Wingdings" w:hint="default"/>
      </w:rPr>
    </w:lvl>
  </w:abstractNum>
  <w:abstractNum w:abstractNumId="3" w15:restartNumberingAfterBreak="0">
    <w:nsid w:val="06CA20E0"/>
    <w:multiLevelType w:val="hybridMultilevel"/>
    <w:tmpl w:val="EB00E8C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0DFE7F0A"/>
    <w:multiLevelType w:val="hybridMultilevel"/>
    <w:tmpl w:val="CC208B1E"/>
    <w:lvl w:ilvl="0" w:tplc="3490F66A">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957E34"/>
    <w:multiLevelType w:val="hybridMultilevel"/>
    <w:tmpl w:val="E6607C14"/>
    <w:lvl w:ilvl="0" w:tplc="8020E08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C951B7"/>
    <w:multiLevelType w:val="hybridMultilevel"/>
    <w:tmpl w:val="86BEB732"/>
    <w:lvl w:ilvl="0" w:tplc="8020E08A">
      <w:start w:val="5"/>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BCB02DC"/>
    <w:multiLevelType w:val="hybridMultilevel"/>
    <w:tmpl w:val="CBB43E02"/>
    <w:lvl w:ilvl="0" w:tplc="8020E08A">
      <w:start w:val="5"/>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C3F5953"/>
    <w:multiLevelType w:val="hybridMultilevel"/>
    <w:tmpl w:val="1AFC7E4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1D7F41A3"/>
    <w:multiLevelType w:val="hybridMultilevel"/>
    <w:tmpl w:val="87DC6C42"/>
    <w:lvl w:ilvl="0" w:tplc="C13E23DC">
      <w:start w:val="1"/>
      <w:numFmt w:val="bullet"/>
      <w:lvlText w:val=""/>
      <w:lvlJc w:val="left"/>
      <w:pPr>
        <w:tabs>
          <w:tab w:val="num" w:pos="720"/>
        </w:tabs>
        <w:ind w:left="720" w:hanging="360"/>
      </w:pPr>
      <w:rPr>
        <w:rFonts w:ascii="Wingdings" w:hAnsi="Wingdings" w:hint="default"/>
      </w:rPr>
    </w:lvl>
    <w:lvl w:ilvl="1" w:tplc="276A6594" w:tentative="1">
      <w:start w:val="1"/>
      <w:numFmt w:val="bullet"/>
      <w:lvlText w:val=""/>
      <w:lvlJc w:val="left"/>
      <w:pPr>
        <w:tabs>
          <w:tab w:val="num" w:pos="1440"/>
        </w:tabs>
        <w:ind w:left="1440" w:hanging="360"/>
      </w:pPr>
      <w:rPr>
        <w:rFonts w:ascii="Wingdings" w:hAnsi="Wingdings" w:hint="default"/>
      </w:rPr>
    </w:lvl>
    <w:lvl w:ilvl="2" w:tplc="555879AE" w:tentative="1">
      <w:start w:val="1"/>
      <w:numFmt w:val="bullet"/>
      <w:lvlText w:val=""/>
      <w:lvlJc w:val="left"/>
      <w:pPr>
        <w:tabs>
          <w:tab w:val="num" w:pos="2160"/>
        </w:tabs>
        <w:ind w:left="2160" w:hanging="360"/>
      </w:pPr>
      <w:rPr>
        <w:rFonts w:ascii="Wingdings" w:hAnsi="Wingdings" w:hint="default"/>
      </w:rPr>
    </w:lvl>
    <w:lvl w:ilvl="3" w:tplc="918C0D5A" w:tentative="1">
      <w:start w:val="1"/>
      <w:numFmt w:val="bullet"/>
      <w:lvlText w:val=""/>
      <w:lvlJc w:val="left"/>
      <w:pPr>
        <w:tabs>
          <w:tab w:val="num" w:pos="2880"/>
        </w:tabs>
        <w:ind w:left="2880" w:hanging="360"/>
      </w:pPr>
      <w:rPr>
        <w:rFonts w:ascii="Wingdings" w:hAnsi="Wingdings" w:hint="default"/>
      </w:rPr>
    </w:lvl>
    <w:lvl w:ilvl="4" w:tplc="A89A9D68" w:tentative="1">
      <w:start w:val="1"/>
      <w:numFmt w:val="bullet"/>
      <w:lvlText w:val=""/>
      <w:lvlJc w:val="left"/>
      <w:pPr>
        <w:tabs>
          <w:tab w:val="num" w:pos="3600"/>
        </w:tabs>
        <w:ind w:left="3600" w:hanging="360"/>
      </w:pPr>
      <w:rPr>
        <w:rFonts w:ascii="Wingdings" w:hAnsi="Wingdings" w:hint="default"/>
      </w:rPr>
    </w:lvl>
    <w:lvl w:ilvl="5" w:tplc="347859B8" w:tentative="1">
      <w:start w:val="1"/>
      <w:numFmt w:val="bullet"/>
      <w:lvlText w:val=""/>
      <w:lvlJc w:val="left"/>
      <w:pPr>
        <w:tabs>
          <w:tab w:val="num" w:pos="4320"/>
        </w:tabs>
        <w:ind w:left="4320" w:hanging="360"/>
      </w:pPr>
      <w:rPr>
        <w:rFonts w:ascii="Wingdings" w:hAnsi="Wingdings" w:hint="default"/>
      </w:rPr>
    </w:lvl>
    <w:lvl w:ilvl="6" w:tplc="6CF439EC" w:tentative="1">
      <w:start w:val="1"/>
      <w:numFmt w:val="bullet"/>
      <w:lvlText w:val=""/>
      <w:lvlJc w:val="left"/>
      <w:pPr>
        <w:tabs>
          <w:tab w:val="num" w:pos="5040"/>
        </w:tabs>
        <w:ind w:left="5040" w:hanging="360"/>
      </w:pPr>
      <w:rPr>
        <w:rFonts w:ascii="Wingdings" w:hAnsi="Wingdings" w:hint="default"/>
      </w:rPr>
    </w:lvl>
    <w:lvl w:ilvl="7" w:tplc="793C5E26" w:tentative="1">
      <w:start w:val="1"/>
      <w:numFmt w:val="bullet"/>
      <w:lvlText w:val=""/>
      <w:lvlJc w:val="left"/>
      <w:pPr>
        <w:tabs>
          <w:tab w:val="num" w:pos="5760"/>
        </w:tabs>
        <w:ind w:left="5760" w:hanging="360"/>
      </w:pPr>
      <w:rPr>
        <w:rFonts w:ascii="Wingdings" w:hAnsi="Wingdings" w:hint="default"/>
      </w:rPr>
    </w:lvl>
    <w:lvl w:ilvl="8" w:tplc="50F4F1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20884"/>
    <w:multiLevelType w:val="hybridMultilevel"/>
    <w:tmpl w:val="E544E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E66B4"/>
    <w:multiLevelType w:val="hybridMultilevel"/>
    <w:tmpl w:val="5D1EB78A"/>
    <w:lvl w:ilvl="0" w:tplc="8020E08A">
      <w:start w:val="5"/>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287120E1"/>
    <w:multiLevelType w:val="hybridMultilevel"/>
    <w:tmpl w:val="2F54289A"/>
    <w:lvl w:ilvl="0" w:tplc="8020E08A">
      <w:start w:val="5"/>
      <w:numFmt w:val="bullet"/>
      <w:lvlText w:val="-"/>
      <w:lvlJc w:val="left"/>
      <w:pPr>
        <w:ind w:left="1429" w:hanging="360"/>
      </w:pPr>
      <w:rPr>
        <w:rFonts w:ascii="Calibri" w:eastAsiaTheme="minorHAnsi"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28AC1733"/>
    <w:multiLevelType w:val="hybridMultilevel"/>
    <w:tmpl w:val="624EA3E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CE42AB8"/>
    <w:multiLevelType w:val="hybridMultilevel"/>
    <w:tmpl w:val="AE403B4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AF1127"/>
    <w:multiLevelType w:val="hybridMultilevel"/>
    <w:tmpl w:val="F58828F4"/>
    <w:lvl w:ilvl="0" w:tplc="F9DAE0CC">
      <w:start w:val="1"/>
      <w:numFmt w:val="upperLetter"/>
      <w:lvlText w:val="%1."/>
      <w:lvlJc w:val="left"/>
      <w:pPr>
        <w:ind w:left="720" w:hanging="360"/>
      </w:pPr>
      <w:rPr>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BD2CD2"/>
    <w:multiLevelType w:val="hybridMultilevel"/>
    <w:tmpl w:val="2110C406"/>
    <w:lvl w:ilvl="0" w:tplc="88B4F02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1C011A3"/>
    <w:multiLevelType w:val="hybridMultilevel"/>
    <w:tmpl w:val="27D68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B827DD"/>
    <w:multiLevelType w:val="hybridMultilevel"/>
    <w:tmpl w:val="2D3C9EC4"/>
    <w:lvl w:ilvl="0" w:tplc="8020E08A">
      <w:start w:val="5"/>
      <w:numFmt w:val="bullet"/>
      <w:lvlText w:val="-"/>
      <w:lvlJc w:val="left"/>
      <w:pPr>
        <w:ind w:left="1004" w:hanging="360"/>
      </w:pPr>
      <w:rPr>
        <w:rFonts w:ascii="Calibri" w:eastAsiaTheme="minorHAnsi" w:hAnsi="Calibri" w:cs="Calibri"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11B4751"/>
    <w:multiLevelType w:val="hybridMultilevel"/>
    <w:tmpl w:val="424CA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E37663"/>
    <w:multiLevelType w:val="hybridMultilevel"/>
    <w:tmpl w:val="142EA280"/>
    <w:lvl w:ilvl="0" w:tplc="B0CAE024">
      <w:start w:val="1"/>
      <w:numFmt w:val="bullet"/>
      <w:lvlText w:val=""/>
      <w:lvlJc w:val="left"/>
      <w:pPr>
        <w:tabs>
          <w:tab w:val="num" w:pos="720"/>
        </w:tabs>
        <w:ind w:left="720" w:hanging="360"/>
      </w:pPr>
      <w:rPr>
        <w:rFonts w:ascii="Wingdings" w:hAnsi="Wingdings" w:hint="default"/>
      </w:rPr>
    </w:lvl>
    <w:lvl w:ilvl="1" w:tplc="454A8E98">
      <w:numFmt w:val="bullet"/>
      <w:lvlText w:val=""/>
      <w:lvlJc w:val="left"/>
      <w:pPr>
        <w:tabs>
          <w:tab w:val="num" w:pos="1440"/>
        </w:tabs>
        <w:ind w:left="1440" w:hanging="360"/>
      </w:pPr>
      <w:rPr>
        <w:rFonts w:ascii="Wingdings" w:hAnsi="Wingdings" w:hint="default"/>
      </w:rPr>
    </w:lvl>
    <w:lvl w:ilvl="2" w:tplc="C18E0862" w:tentative="1">
      <w:start w:val="1"/>
      <w:numFmt w:val="bullet"/>
      <w:lvlText w:val=""/>
      <w:lvlJc w:val="left"/>
      <w:pPr>
        <w:tabs>
          <w:tab w:val="num" w:pos="2160"/>
        </w:tabs>
        <w:ind w:left="2160" w:hanging="360"/>
      </w:pPr>
      <w:rPr>
        <w:rFonts w:ascii="Wingdings" w:hAnsi="Wingdings" w:hint="default"/>
      </w:rPr>
    </w:lvl>
    <w:lvl w:ilvl="3" w:tplc="E702C1B2" w:tentative="1">
      <w:start w:val="1"/>
      <w:numFmt w:val="bullet"/>
      <w:lvlText w:val=""/>
      <w:lvlJc w:val="left"/>
      <w:pPr>
        <w:tabs>
          <w:tab w:val="num" w:pos="2880"/>
        </w:tabs>
        <w:ind w:left="2880" w:hanging="360"/>
      </w:pPr>
      <w:rPr>
        <w:rFonts w:ascii="Wingdings" w:hAnsi="Wingdings" w:hint="default"/>
      </w:rPr>
    </w:lvl>
    <w:lvl w:ilvl="4" w:tplc="7AB02482" w:tentative="1">
      <w:start w:val="1"/>
      <w:numFmt w:val="bullet"/>
      <w:lvlText w:val=""/>
      <w:lvlJc w:val="left"/>
      <w:pPr>
        <w:tabs>
          <w:tab w:val="num" w:pos="3600"/>
        </w:tabs>
        <w:ind w:left="3600" w:hanging="360"/>
      </w:pPr>
      <w:rPr>
        <w:rFonts w:ascii="Wingdings" w:hAnsi="Wingdings" w:hint="default"/>
      </w:rPr>
    </w:lvl>
    <w:lvl w:ilvl="5" w:tplc="E74019DA" w:tentative="1">
      <w:start w:val="1"/>
      <w:numFmt w:val="bullet"/>
      <w:lvlText w:val=""/>
      <w:lvlJc w:val="left"/>
      <w:pPr>
        <w:tabs>
          <w:tab w:val="num" w:pos="4320"/>
        </w:tabs>
        <w:ind w:left="4320" w:hanging="360"/>
      </w:pPr>
      <w:rPr>
        <w:rFonts w:ascii="Wingdings" w:hAnsi="Wingdings" w:hint="default"/>
      </w:rPr>
    </w:lvl>
    <w:lvl w:ilvl="6" w:tplc="3B2C8B18" w:tentative="1">
      <w:start w:val="1"/>
      <w:numFmt w:val="bullet"/>
      <w:lvlText w:val=""/>
      <w:lvlJc w:val="left"/>
      <w:pPr>
        <w:tabs>
          <w:tab w:val="num" w:pos="5040"/>
        </w:tabs>
        <w:ind w:left="5040" w:hanging="360"/>
      </w:pPr>
      <w:rPr>
        <w:rFonts w:ascii="Wingdings" w:hAnsi="Wingdings" w:hint="default"/>
      </w:rPr>
    </w:lvl>
    <w:lvl w:ilvl="7" w:tplc="9940AD5C" w:tentative="1">
      <w:start w:val="1"/>
      <w:numFmt w:val="bullet"/>
      <w:lvlText w:val=""/>
      <w:lvlJc w:val="left"/>
      <w:pPr>
        <w:tabs>
          <w:tab w:val="num" w:pos="5760"/>
        </w:tabs>
        <w:ind w:left="5760" w:hanging="360"/>
      </w:pPr>
      <w:rPr>
        <w:rFonts w:ascii="Wingdings" w:hAnsi="Wingdings" w:hint="default"/>
      </w:rPr>
    </w:lvl>
    <w:lvl w:ilvl="8" w:tplc="0D82B8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059D7"/>
    <w:multiLevelType w:val="hybridMultilevel"/>
    <w:tmpl w:val="C438218E"/>
    <w:lvl w:ilvl="0" w:tplc="8DFEF58A">
      <w:start w:val="1"/>
      <w:numFmt w:val="bullet"/>
      <w:lvlText w:val=""/>
      <w:lvlJc w:val="left"/>
      <w:pPr>
        <w:tabs>
          <w:tab w:val="num" w:pos="720"/>
        </w:tabs>
        <w:ind w:left="720" w:hanging="360"/>
      </w:pPr>
      <w:rPr>
        <w:rFonts w:ascii="Wingdings" w:hAnsi="Wingdings" w:hint="default"/>
      </w:rPr>
    </w:lvl>
    <w:lvl w:ilvl="1" w:tplc="3D1607B8" w:tentative="1">
      <w:start w:val="1"/>
      <w:numFmt w:val="bullet"/>
      <w:lvlText w:val=""/>
      <w:lvlJc w:val="left"/>
      <w:pPr>
        <w:tabs>
          <w:tab w:val="num" w:pos="1440"/>
        </w:tabs>
        <w:ind w:left="1440" w:hanging="360"/>
      </w:pPr>
      <w:rPr>
        <w:rFonts w:ascii="Wingdings" w:hAnsi="Wingdings" w:hint="default"/>
      </w:rPr>
    </w:lvl>
    <w:lvl w:ilvl="2" w:tplc="80F6EF80" w:tentative="1">
      <w:start w:val="1"/>
      <w:numFmt w:val="bullet"/>
      <w:lvlText w:val=""/>
      <w:lvlJc w:val="left"/>
      <w:pPr>
        <w:tabs>
          <w:tab w:val="num" w:pos="2160"/>
        </w:tabs>
        <w:ind w:left="2160" w:hanging="360"/>
      </w:pPr>
      <w:rPr>
        <w:rFonts w:ascii="Wingdings" w:hAnsi="Wingdings" w:hint="default"/>
      </w:rPr>
    </w:lvl>
    <w:lvl w:ilvl="3" w:tplc="82F808DC" w:tentative="1">
      <w:start w:val="1"/>
      <w:numFmt w:val="bullet"/>
      <w:lvlText w:val=""/>
      <w:lvlJc w:val="left"/>
      <w:pPr>
        <w:tabs>
          <w:tab w:val="num" w:pos="2880"/>
        </w:tabs>
        <w:ind w:left="2880" w:hanging="360"/>
      </w:pPr>
      <w:rPr>
        <w:rFonts w:ascii="Wingdings" w:hAnsi="Wingdings" w:hint="default"/>
      </w:rPr>
    </w:lvl>
    <w:lvl w:ilvl="4" w:tplc="550C2DFC" w:tentative="1">
      <w:start w:val="1"/>
      <w:numFmt w:val="bullet"/>
      <w:lvlText w:val=""/>
      <w:lvlJc w:val="left"/>
      <w:pPr>
        <w:tabs>
          <w:tab w:val="num" w:pos="3600"/>
        </w:tabs>
        <w:ind w:left="3600" w:hanging="360"/>
      </w:pPr>
      <w:rPr>
        <w:rFonts w:ascii="Wingdings" w:hAnsi="Wingdings" w:hint="default"/>
      </w:rPr>
    </w:lvl>
    <w:lvl w:ilvl="5" w:tplc="75B887AA" w:tentative="1">
      <w:start w:val="1"/>
      <w:numFmt w:val="bullet"/>
      <w:lvlText w:val=""/>
      <w:lvlJc w:val="left"/>
      <w:pPr>
        <w:tabs>
          <w:tab w:val="num" w:pos="4320"/>
        </w:tabs>
        <w:ind w:left="4320" w:hanging="360"/>
      </w:pPr>
      <w:rPr>
        <w:rFonts w:ascii="Wingdings" w:hAnsi="Wingdings" w:hint="default"/>
      </w:rPr>
    </w:lvl>
    <w:lvl w:ilvl="6" w:tplc="0FBE3C3C" w:tentative="1">
      <w:start w:val="1"/>
      <w:numFmt w:val="bullet"/>
      <w:lvlText w:val=""/>
      <w:lvlJc w:val="left"/>
      <w:pPr>
        <w:tabs>
          <w:tab w:val="num" w:pos="5040"/>
        </w:tabs>
        <w:ind w:left="5040" w:hanging="360"/>
      </w:pPr>
      <w:rPr>
        <w:rFonts w:ascii="Wingdings" w:hAnsi="Wingdings" w:hint="default"/>
      </w:rPr>
    </w:lvl>
    <w:lvl w:ilvl="7" w:tplc="36781196" w:tentative="1">
      <w:start w:val="1"/>
      <w:numFmt w:val="bullet"/>
      <w:lvlText w:val=""/>
      <w:lvlJc w:val="left"/>
      <w:pPr>
        <w:tabs>
          <w:tab w:val="num" w:pos="5760"/>
        </w:tabs>
        <w:ind w:left="5760" w:hanging="360"/>
      </w:pPr>
      <w:rPr>
        <w:rFonts w:ascii="Wingdings" w:hAnsi="Wingdings" w:hint="default"/>
      </w:rPr>
    </w:lvl>
    <w:lvl w:ilvl="8" w:tplc="FE72F7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642F4"/>
    <w:multiLevelType w:val="hybridMultilevel"/>
    <w:tmpl w:val="BA94505C"/>
    <w:lvl w:ilvl="0" w:tplc="5B2636CC">
      <w:start w:val="1"/>
      <w:numFmt w:val="bullet"/>
      <w:lvlText w:val=""/>
      <w:lvlJc w:val="left"/>
      <w:pPr>
        <w:tabs>
          <w:tab w:val="num" w:pos="720"/>
        </w:tabs>
        <w:ind w:left="720" w:hanging="360"/>
      </w:pPr>
      <w:rPr>
        <w:rFonts w:ascii="Wingdings" w:hAnsi="Wingdings" w:hint="default"/>
      </w:rPr>
    </w:lvl>
    <w:lvl w:ilvl="1" w:tplc="A2E235CC" w:tentative="1">
      <w:start w:val="1"/>
      <w:numFmt w:val="bullet"/>
      <w:lvlText w:val=""/>
      <w:lvlJc w:val="left"/>
      <w:pPr>
        <w:tabs>
          <w:tab w:val="num" w:pos="1440"/>
        </w:tabs>
        <w:ind w:left="1440" w:hanging="360"/>
      </w:pPr>
      <w:rPr>
        <w:rFonts w:ascii="Wingdings" w:hAnsi="Wingdings" w:hint="default"/>
      </w:rPr>
    </w:lvl>
    <w:lvl w:ilvl="2" w:tplc="4FFE2948" w:tentative="1">
      <w:start w:val="1"/>
      <w:numFmt w:val="bullet"/>
      <w:lvlText w:val=""/>
      <w:lvlJc w:val="left"/>
      <w:pPr>
        <w:tabs>
          <w:tab w:val="num" w:pos="2160"/>
        </w:tabs>
        <w:ind w:left="2160" w:hanging="360"/>
      </w:pPr>
      <w:rPr>
        <w:rFonts w:ascii="Wingdings" w:hAnsi="Wingdings" w:hint="default"/>
      </w:rPr>
    </w:lvl>
    <w:lvl w:ilvl="3" w:tplc="20247D26" w:tentative="1">
      <w:start w:val="1"/>
      <w:numFmt w:val="bullet"/>
      <w:lvlText w:val=""/>
      <w:lvlJc w:val="left"/>
      <w:pPr>
        <w:tabs>
          <w:tab w:val="num" w:pos="2880"/>
        </w:tabs>
        <w:ind w:left="2880" w:hanging="360"/>
      </w:pPr>
      <w:rPr>
        <w:rFonts w:ascii="Wingdings" w:hAnsi="Wingdings" w:hint="default"/>
      </w:rPr>
    </w:lvl>
    <w:lvl w:ilvl="4" w:tplc="8E70E546" w:tentative="1">
      <w:start w:val="1"/>
      <w:numFmt w:val="bullet"/>
      <w:lvlText w:val=""/>
      <w:lvlJc w:val="left"/>
      <w:pPr>
        <w:tabs>
          <w:tab w:val="num" w:pos="3600"/>
        </w:tabs>
        <w:ind w:left="3600" w:hanging="360"/>
      </w:pPr>
      <w:rPr>
        <w:rFonts w:ascii="Wingdings" w:hAnsi="Wingdings" w:hint="default"/>
      </w:rPr>
    </w:lvl>
    <w:lvl w:ilvl="5" w:tplc="39EEB168" w:tentative="1">
      <w:start w:val="1"/>
      <w:numFmt w:val="bullet"/>
      <w:lvlText w:val=""/>
      <w:lvlJc w:val="left"/>
      <w:pPr>
        <w:tabs>
          <w:tab w:val="num" w:pos="4320"/>
        </w:tabs>
        <w:ind w:left="4320" w:hanging="360"/>
      </w:pPr>
      <w:rPr>
        <w:rFonts w:ascii="Wingdings" w:hAnsi="Wingdings" w:hint="default"/>
      </w:rPr>
    </w:lvl>
    <w:lvl w:ilvl="6" w:tplc="6FB85292" w:tentative="1">
      <w:start w:val="1"/>
      <w:numFmt w:val="bullet"/>
      <w:lvlText w:val=""/>
      <w:lvlJc w:val="left"/>
      <w:pPr>
        <w:tabs>
          <w:tab w:val="num" w:pos="5040"/>
        </w:tabs>
        <w:ind w:left="5040" w:hanging="360"/>
      </w:pPr>
      <w:rPr>
        <w:rFonts w:ascii="Wingdings" w:hAnsi="Wingdings" w:hint="default"/>
      </w:rPr>
    </w:lvl>
    <w:lvl w:ilvl="7" w:tplc="334EAF0C" w:tentative="1">
      <w:start w:val="1"/>
      <w:numFmt w:val="bullet"/>
      <w:lvlText w:val=""/>
      <w:lvlJc w:val="left"/>
      <w:pPr>
        <w:tabs>
          <w:tab w:val="num" w:pos="5760"/>
        </w:tabs>
        <w:ind w:left="5760" w:hanging="360"/>
      </w:pPr>
      <w:rPr>
        <w:rFonts w:ascii="Wingdings" w:hAnsi="Wingdings" w:hint="default"/>
      </w:rPr>
    </w:lvl>
    <w:lvl w:ilvl="8" w:tplc="CCA0BC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F34B2"/>
    <w:multiLevelType w:val="hybridMultilevel"/>
    <w:tmpl w:val="8F40F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101BC"/>
    <w:multiLevelType w:val="hybridMultilevel"/>
    <w:tmpl w:val="8AE6F94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A8536AD"/>
    <w:multiLevelType w:val="hybridMultilevel"/>
    <w:tmpl w:val="60D4004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F78299B"/>
    <w:multiLevelType w:val="hybridMultilevel"/>
    <w:tmpl w:val="AC5E47E6"/>
    <w:lvl w:ilvl="0" w:tplc="4EDE0D20">
      <w:start w:val="1"/>
      <w:numFmt w:val="decimal"/>
      <w:lvlText w:val="%1."/>
      <w:lvlJc w:val="left"/>
      <w:pPr>
        <w:ind w:left="1068" w:hanging="708"/>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1355C69"/>
    <w:multiLevelType w:val="hybridMultilevel"/>
    <w:tmpl w:val="184A465A"/>
    <w:lvl w:ilvl="0" w:tplc="8020E08A">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1B44C4B"/>
    <w:multiLevelType w:val="hybridMultilevel"/>
    <w:tmpl w:val="AC9C85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730E28E2"/>
    <w:multiLevelType w:val="hybridMultilevel"/>
    <w:tmpl w:val="6110408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A257FD"/>
    <w:multiLevelType w:val="hybridMultilevel"/>
    <w:tmpl w:val="2DD6B7A2"/>
    <w:lvl w:ilvl="0" w:tplc="8020E08A">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7C331722"/>
    <w:multiLevelType w:val="hybridMultilevel"/>
    <w:tmpl w:val="4314D2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4501272">
    <w:abstractNumId w:val="29"/>
  </w:num>
  <w:num w:numId="2" w16cid:durableId="1555308659">
    <w:abstractNumId w:val="25"/>
  </w:num>
  <w:num w:numId="3" w16cid:durableId="14310234">
    <w:abstractNumId w:val="14"/>
  </w:num>
  <w:num w:numId="4" w16cid:durableId="1382090722">
    <w:abstractNumId w:val="24"/>
  </w:num>
  <w:num w:numId="5" w16cid:durableId="2088333507">
    <w:abstractNumId w:val="17"/>
  </w:num>
  <w:num w:numId="6" w16cid:durableId="164322069">
    <w:abstractNumId w:val="30"/>
  </w:num>
  <w:num w:numId="7" w16cid:durableId="1282610333">
    <w:abstractNumId w:val="6"/>
  </w:num>
  <w:num w:numId="8" w16cid:durableId="847603194">
    <w:abstractNumId w:val="8"/>
  </w:num>
  <w:num w:numId="9" w16cid:durableId="1187598988">
    <w:abstractNumId w:val="3"/>
  </w:num>
  <w:num w:numId="10" w16cid:durableId="1932470452">
    <w:abstractNumId w:val="3"/>
  </w:num>
  <w:num w:numId="11" w16cid:durableId="725448905">
    <w:abstractNumId w:val="2"/>
  </w:num>
  <w:num w:numId="12" w16cid:durableId="1834031079">
    <w:abstractNumId w:val="13"/>
  </w:num>
  <w:num w:numId="13" w16cid:durableId="271666498">
    <w:abstractNumId w:val="23"/>
  </w:num>
  <w:num w:numId="14" w16cid:durableId="924924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158029">
    <w:abstractNumId w:val="1"/>
  </w:num>
  <w:num w:numId="16" w16cid:durableId="1459058411">
    <w:abstractNumId w:val="31"/>
  </w:num>
  <w:num w:numId="17" w16cid:durableId="2118089180">
    <w:abstractNumId w:val="21"/>
  </w:num>
  <w:num w:numId="18" w16cid:durableId="1779107573">
    <w:abstractNumId w:val="22"/>
  </w:num>
  <w:num w:numId="19" w16cid:durableId="1193763735">
    <w:abstractNumId w:val="9"/>
  </w:num>
  <w:num w:numId="20" w16cid:durableId="1642154406">
    <w:abstractNumId w:val="20"/>
  </w:num>
  <w:num w:numId="21" w16cid:durableId="392627580">
    <w:abstractNumId w:val="11"/>
  </w:num>
  <w:num w:numId="22" w16cid:durableId="313609713">
    <w:abstractNumId w:val="16"/>
  </w:num>
  <w:num w:numId="23" w16cid:durableId="2115705899">
    <w:abstractNumId w:val="0"/>
  </w:num>
  <w:num w:numId="24" w16cid:durableId="1410926777">
    <w:abstractNumId w:val="5"/>
  </w:num>
  <w:num w:numId="25" w16cid:durableId="558899235">
    <w:abstractNumId w:val="7"/>
  </w:num>
  <w:num w:numId="26" w16cid:durableId="534467424">
    <w:abstractNumId w:val="18"/>
  </w:num>
  <w:num w:numId="27" w16cid:durableId="1605187916">
    <w:abstractNumId w:val="27"/>
  </w:num>
  <w:num w:numId="28" w16cid:durableId="752510656">
    <w:abstractNumId w:val="12"/>
  </w:num>
  <w:num w:numId="29" w16cid:durableId="1310288264">
    <w:abstractNumId w:val="15"/>
  </w:num>
  <w:num w:numId="30" w16cid:durableId="1113130264">
    <w:abstractNumId w:val="28"/>
  </w:num>
  <w:num w:numId="31" w16cid:durableId="981541754">
    <w:abstractNumId w:val="4"/>
  </w:num>
  <w:num w:numId="32" w16cid:durableId="63576162">
    <w:abstractNumId w:val="10"/>
  </w:num>
  <w:num w:numId="33" w16cid:durableId="1574586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78"/>
    <w:rsid w:val="000015F5"/>
    <w:rsid w:val="000534AD"/>
    <w:rsid w:val="00093C21"/>
    <w:rsid w:val="000B4697"/>
    <w:rsid w:val="000D0A87"/>
    <w:rsid w:val="000D454D"/>
    <w:rsid w:val="000D5A69"/>
    <w:rsid w:val="000E025C"/>
    <w:rsid w:val="000F69D7"/>
    <w:rsid w:val="001070BC"/>
    <w:rsid w:val="00116133"/>
    <w:rsid w:val="00165374"/>
    <w:rsid w:val="00177AE1"/>
    <w:rsid w:val="00181693"/>
    <w:rsid w:val="00187D20"/>
    <w:rsid w:val="00190E9A"/>
    <w:rsid w:val="00195A9B"/>
    <w:rsid w:val="001A005D"/>
    <w:rsid w:val="001A05CA"/>
    <w:rsid w:val="001B6DFD"/>
    <w:rsid w:val="001C5BEF"/>
    <w:rsid w:val="001E76CB"/>
    <w:rsid w:val="002014F2"/>
    <w:rsid w:val="00236304"/>
    <w:rsid w:val="002511CA"/>
    <w:rsid w:val="0026602B"/>
    <w:rsid w:val="002728D2"/>
    <w:rsid w:val="00285E20"/>
    <w:rsid w:val="00286C2E"/>
    <w:rsid w:val="00292664"/>
    <w:rsid w:val="002A74BA"/>
    <w:rsid w:val="002E2B4D"/>
    <w:rsid w:val="00322607"/>
    <w:rsid w:val="00353386"/>
    <w:rsid w:val="00353C86"/>
    <w:rsid w:val="0036392E"/>
    <w:rsid w:val="00380D22"/>
    <w:rsid w:val="00383B5E"/>
    <w:rsid w:val="003C0252"/>
    <w:rsid w:val="003C76F0"/>
    <w:rsid w:val="003E48EF"/>
    <w:rsid w:val="003F59B6"/>
    <w:rsid w:val="0040592B"/>
    <w:rsid w:val="00424E0A"/>
    <w:rsid w:val="00426D4B"/>
    <w:rsid w:val="00451873"/>
    <w:rsid w:val="00462383"/>
    <w:rsid w:val="00465B4B"/>
    <w:rsid w:val="00493FA9"/>
    <w:rsid w:val="004A7A64"/>
    <w:rsid w:val="004B069F"/>
    <w:rsid w:val="004D31B2"/>
    <w:rsid w:val="00522AAF"/>
    <w:rsid w:val="005269AB"/>
    <w:rsid w:val="00527392"/>
    <w:rsid w:val="00576015"/>
    <w:rsid w:val="00585015"/>
    <w:rsid w:val="0058752E"/>
    <w:rsid w:val="00594B03"/>
    <w:rsid w:val="005B181D"/>
    <w:rsid w:val="005B23F1"/>
    <w:rsid w:val="005C62D7"/>
    <w:rsid w:val="005D4504"/>
    <w:rsid w:val="005E0571"/>
    <w:rsid w:val="005E3A99"/>
    <w:rsid w:val="005F327F"/>
    <w:rsid w:val="005F5C25"/>
    <w:rsid w:val="00614614"/>
    <w:rsid w:val="00617ED2"/>
    <w:rsid w:val="006206C6"/>
    <w:rsid w:val="00634A7B"/>
    <w:rsid w:val="00641A7B"/>
    <w:rsid w:val="006651CF"/>
    <w:rsid w:val="00677552"/>
    <w:rsid w:val="006816EB"/>
    <w:rsid w:val="006902A0"/>
    <w:rsid w:val="006913D4"/>
    <w:rsid w:val="006A37E4"/>
    <w:rsid w:val="006B6746"/>
    <w:rsid w:val="006C712C"/>
    <w:rsid w:val="00744E49"/>
    <w:rsid w:val="00781CC1"/>
    <w:rsid w:val="00784C4B"/>
    <w:rsid w:val="0078744E"/>
    <w:rsid w:val="007D625E"/>
    <w:rsid w:val="007E747C"/>
    <w:rsid w:val="007F7A41"/>
    <w:rsid w:val="00814583"/>
    <w:rsid w:val="00814C18"/>
    <w:rsid w:val="00822871"/>
    <w:rsid w:val="008475CC"/>
    <w:rsid w:val="00861F6F"/>
    <w:rsid w:val="0086306E"/>
    <w:rsid w:val="00871624"/>
    <w:rsid w:val="00877ED1"/>
    <w:rsid w:val="008B6DDE"/>
    <w:rsid w:val="008F545B"/>
    <w:rsid w:val="00903D00"/>
    <w:rsid w:val="00923313"/>
    <w:rsid w:val="009324AB"/>
    <w:rsid w:val="0094371A"/>
    <w:rsid w:val="009626F3"/>
    <w:rsid w:val="0099121B"/>
    <w:rsid w:val="009A11C9"/>
    <w:rsid w:val="009A6EC5"/>
    <w:rsid w:val="009C244C"/>
    <w:rsid w:val="009C7D24"/>
    <w:rsid w:val="009E519C"/>
    <w:rsid w:val="00A02400"/>
    <w:rsid w:val="00A0276B"/>
    <w:rsid w:val="00A02B1D"/>
    <w:rsid w:val="00A02BFE"/>
    <w:rsid w:val="00A07563"/>
    <w:rsid w:val="00A12CB5"/>
    <w:rsid w:val="00A1723F"/>
    <w:rsid w:val="00A22EA5"/>
    <w:rsid w:val="00A40838"/>
    <w:rsid w:val="00A53FBF"/>
    <w:rsid w:val="00A55366"/>
    <w:rsid w:val="00A64DA7"/>
    <w:rsid w:val="00A71252"/>
    <w:rsid w:val="00A819FE"/>
    <w:rsid w:val="00A935CC"/>
    <w:rsid w:val="00AB5A8A"/>
    <w:rsid w:val="00AB7C2F"/>
    <w:rsid w:val="00AC0D2E"/>
    <w:rsid w:val="00AD34B5"/>
    <w:rsid w:val="00AD6214"/>
    <w:rsid w:val="00B12BED"/>
    <w:rsid w:val="00B429EE"/>
    <w:rsid w:val="00B538F3"/>
    <w:rsid w:val="00B87218"/>
    <w:rsid w:val="00BA10FD"/>
    <w:rsid w:val="00BB4796"/>
    <w:rsid w:val="00BD7C7B"/>
    <w:rsid w:val="00C20240"/>
    <w:rsid w:val="00C43BBD"/>
    <w:rsid w:val="00C51140"/>
    <w:rsid w:val="00C621DA"/>
    <w:rsid w:val="00C6454E"/>
    <w:rsid w:val="00C929C1"/>
    <w:rsid w:val="00C969E3"/>
    <w:rsid w:val="00CB6603"/>
    <w:rsid w:val="00D51968"/>
    <w:rsid w:val="00D51A42"/>
    <w:rsid w:val="00D53865"/>
    <w:rsid w:val="00DB6FB5"/>
    <w:rsid w:val="00DF2DA0"/>
    <w:rsid w:val="00E04041"/>
    <w:rsid w:val="00E0492F"/>
    <w:rsid w:val="00E40122"/>
    <w:rsid w:val="00E462BE"/>
    <w:rsid w:val="00E90220"/>
    <w:rsid w:val="00E91702"/>
    <w:rsid w:val="00EA7478"/>
    <w:rsid w:val="00EC60C8"/>
    <w:rsid w:val="00ED3BAE"/>
    <w:rsid w:val="00ED436D"/>
    <w:rsid w:val="00EE1604"/>
    <w:rsid w:val="00F23E6D"/>
    <w:rsid w:val="00F31A0D"/>
    <w:rsid w:val="00F4021A"/>
    <w:rsid w:val="00F60FBE"/>
    <w:rsid w:val="00F81EE2"/>
    <w:rsid w:val="00F850F4"/>
    <w:rsid w:val="00F85F16"/>
    <w:rsid w:val="00FB217A"/>
    <w:rsid w:val="00FC7279"/>
    <w:rsid w:val="00FD3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3583"/>
  <w15:docId w15:val="{C386FC90-C72B-4F80-9EA8-D1B61294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81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816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81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7478"/>
    <w:pPr>
      <w:ind w:left="720"/>
      <w:contextualSpacing/>
    </w:pPr>
  </w:style>
  <w:style w:type="paragraph" w:styleId="Zhlav">
    <w:name w:val="header"/>
    <w:basedOn w:val="Normln"/>
    <w:link w:val="ZhlavChar"/>
    <w:uiPriority w:val="99"/>
    <w:unhideWhenUsed/>
    <w:rsid w:val="00BB47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4796"/>
  </w:style>
  <w:style w:type="paragraph" w:styleId="Zpat">
    <w:name w:val="footer"/>
    <w:basedOn w:val="Normln"/>
    <w:link w:val="ZpatChar"/>
    <w:uiPriority w:val="99"/>
    <w:unhideWhenUsed/>
    <w:rsid w:val="00BB4796"/>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796"/>
  </w:style>
  <w:style w:type="paragraph" w:customStyle="1" w:styleId="Default">
    <w:name w:val="Default"/>
    <w:rsid w:val="00A02400"/>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177AE1"/>
    <w:rPr>
      <w:sz w:val="16"/>
      <w:szCs w:val="16"/>
    </w:rPr>
  </w:style>
  <w:style w:type="paragraph" w:styleId="Textkomente">
    <w:name w:val="annotation text"/>
    <w:basedOn w:val="Normln"/>
    <w:link w:val="TextkomenteChar"/>
    <w:uiPriority w:val="99"/>
    <w:semiHidden/>
    <w:unhideWhenUsed/>
    <w:rsid w:val="00177AE1"/>
    <w:pPr>
      <w:spacing w:line="240" w:lineRule="auto"/>
    </w:pPr>
    <w:rPr>
      <w:sz w:val="20"/>
      <w:szCs w:val="20"/>
    </w:rPr>
  </w:style>
  <w:style w:type="character" w:customStyle="1" w:styleId="TextkomenteChar">
    <w:name w:val="Text komentáře Char"/>
    <w:basedOn w:val="Standardnpsmoodstavce"/>
    <w:link w:val="Textkomente"/>
    <w:uiPriority w:val="99"/>
    <w:semiHidden/>
    <w:rsid w:val="00177AE1"/>
    <w:rPr>
      <w:sz w:val="20"/>
      <w:szCs w:val="20"/>
    </w:rPr>
  </w:style>
  <w:style w:type="paragraph" w:styleId="Pedmtkomente">
    <w:name w:val="annotation subject"/>
    <w:basedOn w:val="Textkomente"/>
    <w:next w:val="Textkomente"/>
    <w:link w:val="PedmtkomenteChar"/>
    <w:uiPriority w:val="99"/>
    <w:semiHidden/>
    <w:unhideWhenUsed/>
    <w:rsid w:val="00177AE1"/>
    <w:rPr>
      <w:b/>
      <w:bCs/>
    </w:rPr>
  </w:style>
  <w:style w:type="character" w:customStyle="1" w:styleId="PedmtkomenteChar">
    <w:name w:val="Předmět komentáře Char"/>
    <w:basedOn w:val="TextkomenteChar"/>
    <w:link w:val="Pedmtkomente"/>
    <w:uiPriority w:val="99"/>
    <w:semiHidden/>
    <w:rsid w:val="00177AE1"/>
    <w:rPr>
      <w:b/>
      <w:bCs/>
      <w:sz w:val="20"/>
      <w:szCs w:val="20"/>
    </w:rPr>
  </w:style>
  <w:style w:type="paragraph" w:styleId="Textbubliny">
    <w:name w:val="Balloon Text"/>
    <w:basedOn w:val="Normln"/>
    <w:link w:val="TextbublinyChar"/>
    <w:uiPriority w:val="99"/>
    <w:semiHidden/>
    <w:unhideWhenUsed/>
    <w:rsid w:val="00177A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7AE1"/>
    <w:rPr>
      <w:rFonts w:ascii="Segoe UI" w:hAnsi="Segoe UI" w:cs="Segoe UI"/>
      <w:sz w:val="18"/>
      <w:szCs w:val="18"/>
    </w:rPr>
  </w:style>
  <w:style w:type="character" w:customStyle="1" w:styleId="Nadpis1Char">
    <w:name w:val="Nadpis 1 Char"/>
    <w:basedOn w:val="Standardnpsmoodstavce"/>
    <w:link w:val="Nadpis1"/>
    <w:uiPriority w:val="9"/>
    <w:rsid w:val="0018169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181693"/>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181693"/>
    <w:rPr>
      <w:rFonts w:asciiTheme="majorHAnsi" w:eastAsiaTheme="majorEastAsia" w:hAnsiTheme="majorHAnsi" w:cstheme="majorBidi"/>
      <w:color w:val="1F4D78" w:themeColor="accent1" w:themeShade="7F"/>
      <w:sz w:val="24"/>
      <w:szCs w:val="24"/>
    </w:rPr>
  </w:style>
  <w:style w:type="paragraph" w:styleId="Nadpisobsahu">
    <w:name w:val="TOC Heading"/>
    <w:basedOn w:val="Nadpis1"/>
    <w:next w:val="Normln"/>
    <w:uiPriority w:val="39"/>
    <w:unhideWhenUsed/>
    <w:qFormat/>
    <w:rsid w:val="000B4697"/>
    <w:pPr>
      <w:outlineLvl w:val="9"/>
    </w:pPr>
    <w:rPr>
      <w:lang w:eastAsia="cs-CZ"/>
    </w:rPr>
  </w:style>
  <w:style w:type="paragraph" w:styleId="Obsah1">
    <w:name w:val="toc 1"/>
    <w:basedOn w:val="Normln"/>
    <w:next w:val="Normln"/>
    <w:autoRedefine/>
    <w:uiPriority w:val="39"/>
    <w:unhideWhenUsed/>
    <w:rsid w:val="000B4697"/>
    <w:pPr>
      <w:spacing w:after="100"/>
    </w:pPr>
  </w:style>
  <w:style w:type="paragraph" w:styleId="Obsah2">
    <w:name w:val="toc 2"/>
    <w:basedOn w:val="Normln"/>
    <w:next w:val="Normln"/>
    <w:autoRedefine/>
    <w:uiPriority w:val="39"/>
    <w:unhideWhenUsed/>
    <w:rsid w:val="000B4697"/>
    <w:pPr>
      <w:spacing w:after="100"/>
      <w:ind w:left="220"/>
    </w:pPr>
  </w:style>
  <w:style w:type="paragraph" w:styleId="Obsah3">
    <w:name w:val="toc 3"/>
    <w:basedOn w:val="Normln"/>
    <w:next w:val="Normln"/>
    <w:autoRedefine/>
    <w:uiPriority w:val="39"/>
    <w:unhideWhenUsed/>
    <w:rsid w:val="000B4697"/>
    <w:pPr>
      <w:spacing w:after="100"/>
      <w:ind w:left="440"/>
    </w:pPr>
  </w:style>
  <w:style w:type="character" w:styleId="Hypertextovodkaz">
    <w:name w:val="Hyperlink"/>
    <w:basedOn w:val="Standardnpsmoodstavce"/>
    <w:uiPriority w:val="99"/>
    <w:unhideWhenUsed/>
    <w:rsid w:val="000B4697"/>
    <w:rPr>
      <w:color w:val="0563C1" w:themeColor="hyperlink"/>
      <w:u w:val="single"/>
    </w:rPr>
  </w:style>
  <w:style w:type="character" w:styleId="Nevyeenzmnka">
    <w:name w:val="Unresolved Mention"/>
    <w:basedOn w:val="Standardnpsmoodstavce"/>
    <w:uiPriority w:val="99"/>
    <w:semiHidden/>
    <w:unhideWhenUsed/>
    <w:rsid w:val="00B5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3369">
      <w:bodyDiv w:val="1"/>
      <w:marLeft w:val="0"/>
      <w:marRight w:val="0"/>
      <w:marTop w:val="0"/>
      <w:marBottom w:val="0"/>
      <w:divBdr>
        <w:top w:val="none" w:sz="0" w:space="0" w:color="auto"/>
        <w:left w:val="none" w:sz="0" w:space="0" w:color="auto"/>
        <w:bottom w:val="none" w:sz="0" w:space="0" w:color="auto"/>
        <w:right w:val="none" w:sz="0" w:space="0" w:color="auto"/>
      </w:divBdr>
      <w:divsChild>
        <w:div w:id="263999857">
          <w:marLeft w:val="1166"/>
          <w:marRight w:val="0"/>
          <w:marTop w:val="86"/>
          <w:marBottom w:val="0"/>
          <w:divBdr>
            <w:top w:val="none" w:sz="0" w:space="0" w:color="auto"/>
            <w:left w:val="none" w:sz="0" w:space="0" w:color="auto"/>
            <w:bottom w:val="none" w:sz="0" w:space="0" w:color="auto"/>
            <w:right w:val="none" w:sz="0" w:space="0" w:color="auto"/>
          </w:divBdr>
        </w:div>
        <w:div w:id="505948940">
          <w:marLeft w:val="562"/>
          <w:marRight w:val="0"/>
          <w:marTop w:val="96"/>
          <w:marBottom w:val="0"/>
          <w:divBdr>
            <w:top w:val="none" w:sz="0" w:space="0" w:color="auto"/>
            <w:left w:val="none" w:sz="0" w:space="0" w:color="auto"/>
            <w:bottom w:val="none" w:sz="0" w:space="0" w:color="auto"/>
            <w:right w:val="none" w:sz="0" w:space="0" w:color="auto"/>
          </w:divBdr>
        </w:div>
        <w:div w:id="875504512">
          <w:marLeft w:val="1166"/>
          <w:marRight w:val="0"/>
          <w:marTop w:val="86"/>
          <w:marBottom w:val="0"/>
          <w:divBdr>
            <w:top w:val="none" w:sz="0" w:space="0" w:color="auto"/>
            <w:left w:val="none" w:sz="0" w:space="0" w:color="auto"/>
            <w:bottom w:val="none" w:sz="0" w:space="0" w:color="auto"/>
            <w:right w:val="none" w:sz="0" w:space="0" w:color="auto"/>
          </w:divBdr>
        </w:div>
        <w:div w:id="1322733115">
          <w:marLeft w:val="562"/>
          <w:marRight w:val="0"/>
          <w:marTop w:val="96"/>
          <w:marBottom w:val="0"/>
          <w:divBdr>
            <w:top w:val="none" w:sz="0" w:space="0" w:color="auto"/>
            <w:left w:val="none" w:sz="0" w:space="0" w:color="auto"/>
            <w:bottom w:val="none" w:sz="0" w:space="0" w:color="auto"/>
            <w:right w:val="none" w:sz="0" w:space="0" w:color="auto"/>
          </w:divBdr>
        </w:div>
        <w:div w:id="1839609811">
          <w:marLeft w:val="1166"/>
          <w:marRight w:val="0"/>
          <w:marTop w:val="86"/>
          <w:marBottom w:val="0"/>
          <w:divBdr>
            <w:top w:val="none" w:sz="0" w:space="0" w:color="auto"/>
            <w:left w:val="none" w:sz="0" w:space="0" w:color="auto"/>
            <w:bottom w:val="none" w:sz="0" w:space="0" w:color="auto"/>
            <w:right w:val="none" w:sz="0" w:space="0" w:color="auto"/>
          </w:divBdr>
        </w:div>
        <w:div w:id="2060128559">
          <w:marLeft w:val="562"/>
          <w:marRight w:val="0"/>
          <w:marTop w:val="96"/>
          <w:marBottom w:val="0"/>
          <w:divBdr>
            <w:top w:val="none" w:sz="0" w:space="0" w:color="auto"/>
            <w:left w:val="none" w:sz="0" w:space="0" w:color="auto"/>
            <w:bottom w:val="none" w:sz="0" w:space="0" w:color="auto"/>
            <w:right w:val="none" w:sz="0" w:space="0" w:color="auto"/>
          </w:divBdr>
        </w:div>
      </w:divsChild>
    </w:div>
    <w:div w:id="252325301">
      <w:bodyDiv w:val="1"/>
      <w:marLeft w:val="0"/>
      <w:marRight w:val="0"/>
      <w:marTop w:val="0"/>
      <w:marBottom w:val="0"/>
      <w:divBdr>
        <w:top w:val="none" w:sz="0" w:space="0" w:color="auto"/>
        <w:left w:val="none" w:sz="0" w:space="0" w:color="auto"/>
        <w:bottom w:val="none" w:sz="0" w:space="0" w:color="auto"/>
        <w:right w:val="none" w:sz="0" w:space="0" w:color="auto"/>
      </w:divBdr>
      <w:divsChild>
        <w:div w:id="62681766">
          <w:marLeft w:val="562"/>
          <w:marRight w:val="0"/>
          <w:marTop w:val="67"/>
          <w:marBottom w:val="0"/>
          <w:divBdr>
            <w:top w:val="none" w:sz="0" w:space="0" w:color="auto"/>
            <w:left w:val="none" w:sz="0" w:space="0" w:color="auto"/>
            <w:bottom w:val="none" w:sz="0" w:space="0" w:color="auto"/>
            <w:right w:val="none" w:sz="0" w:space="0" w:color="auto"/>
          </w:divBdr>
        </w:div>
        <w:div w:id="320892387">
          <w:marLeft w:val="562"/>
          <w:marRight w:val="0"/>
          <w:marTop w:val="67"/>
          <w:marBottom w:val="0"/>
          <w:divBdr>
            <w:top w:val="none" w:sz="0" w:space="0" w:color="auto"/>
            <w:left w:val="none" w:sz="0" w:space="0" w:color="auto"/>
            <w:bottom w:val="none" w:sz="0" w:space="0" w:color="auto"/>
            <w:right w:val="none" w:sz="0" w:space="0" w:color="auto"/>
          </w:divBdr>
        </w:div>
        <w:div w:id="636640159">
          <w:marLeft w:val="562"/>
          <w:marRight w:val="0"/>
          <w:marTop w:val="67"/>
          <w:marBottom w:val="0"/>
          <w:divBdr>
            <w:top w:val="none" w:sz="0" w:space="0" w:color="auto"/>
            <w:left w:val="none" w:sz="0" w:space="0" w:color="auto"/>
            <w:bottom w:val="none" w:sz="0" w:space="0" w:color="auto"/>
            <w:right w:val="none" w:sz="0" w:space="0" w:color="auto"/>
          </w:divBdr>
        </w:div>
        <w:div w:id="638998806">
          <w:marLeft w:val="562"/>
          <w:marRight w:val="0"/>
          <w:marTop w:val="67"/>
          <w:marBottom w:val="0"/>
          <w:divBdr>
            <w:top w:val="none" w:sz="0" w:space="0" w:color="auto"/>
            <w:left w:val="none" w:sz="0" w:space="0" w:color="auto"/>
            <w:bottom w:val="none" w:sz="0" w:space="0" w:color="auto"/>
            <w:right w:val="none" w:sz="0" w:space="0" w:color="auto"/>
          </w:divBdr>
        </w:div>
        <w:div w:id="666399339">
          <w:marLeft w:val="562"/>
          <w:marRight w:val="0"/>
          <w:marTop w:val="67"/>
          <w:marBottom w:val="0"/>
          <w:divBdr>
            <w:top w:val="none" w:sz="0" w:space="0" w:color="auto"/>
            <w:left w:val="none" w:sz="0" w:space="0" w:color="auto"/>
            <w:bottom w:val="none" w:sz="0" w:space="0" w:color="auto"/>
            <w:right w:val="none" w:sz="0" w:space="0" w:color="auto"/>
          </w:divBdr>
        </w:div>
        <w:div w:id="998532787">
          <w:marLeft w:val="562"/>
          <w:marRight w:val="0"/>
          <w:marTop w:val="67"/>
          <w:marBottom w:val="0"/>
          <w:divBdr>
            <w:top w:val="none" w:sz="0" w:space="0" w:color="auto"/>
            <w:left w:val="none" w:sz="0" w:space="0" w:color="auto"/>
            <w:bottom w:val="none" w:sz="0" w:space="0" w:color="auto"/>
            <w:right w:val="none" w:sz="0" w:space="0" w:color="auto"/>
          </w:divBdr>
        </w:div>
        <w:div w:id="1583296418">
          <w:marLeft w:val="562"/>
          <w:marRight w:val="0"/>
          <w:marTop w:val="67"/>
          <w:marBottom w:val="0"/>
          <w:divBdr>
            <w:top w:val="none" w:sz="0" w:space="0" w:color="auto"/>
            <w:left w:val="none" w:sz="0" w:space="0" w:color="auto"/>
            <w:bottom w:val="none" w:sz="0" w:space="0" w:color="auto"/>
            <w:right w:val="none" w:sz="0" w:space="0" w:color="auto"/>
          </w:divBdr>
        </w:div>
        <w:div w:id="1789857837">
          <w:marLeft w:val="562"/>
          <w:marRight w:val="0"/>
          <w:marTop w:val="67"/>
          <w:marBottom w:val="0"/>
          <w:divBdr>
            <w:top w:val="none" w:sz="0" w:space="0" w:color="auto"/>
            <w:left w:val="none" w:sz="0" w:space="0" w:color="auto"/>
            <w:bottom w:val="none" w:sz="0" w:space="0" w:color="auto"/>
            <w:right w:val="none" w:sz="0" w:space="0" w:color="auto"/>
          </w:divBdr>
        </w:div>
      </w:divsChild>
    </w:div>
    <w:div w:id="378868490">
      <w:bodyDiv w:val="1"/>
      <w:marLeft w:val="0"/>
      <w:marRight w:val="0"/>
      <w:marTop w:val="0"/>
      <w:marBottom w:val="0"/>
      <w:divBdr>
        <w:top w:val="none" w:sz="0" w:space="0" w:color="auto"/>
        <w:left w:val="none" w:sz="0" w:space="0" w:color="auto"/>
        <w:bottom w:val="none" w:sz="0" w:space="0" w:color="auto"/>
        <w:right w:val="none" w:sz="0" w:space="0" w:color="auto"/>
      </w:divBdr>
    </w:div>
    <w:div w:id="552422650">
      <w:bodyDiv w:val="1"/>
      <w:marLeft w:val="0"/>
      <w:marRight w:val="0"/>
      <w:marTop w:val="0"/>
      <w:marBottom w:val="0"/>
      <w:divBdr>
        <w:top w:val="none" w:sz="0" w:space="0" w:color="auto"/>
        <w:left w:val="none" w:sz="0" w:space="0" w:color="auto"/>
        <w:bottom w:val="none" w:sz="0" w:space="0" w:color="auto"/>
        <w:right w:val="none" w:sz="0" w:space="0" w:color="auto"/>
      </w:divBdr>
    </w:div>
    <w:div w:id="652292343">
      <w:bodyDiv w:val="1"/>
      <w:marLeft w:val="0"/>
      <w:marRight w:val="0"/>
      <w:marTop w:val="0"/>
      <w:marBottom w:val="0"/>
      <w:divBdr>
        <w:top w:val="none" w:sz="0" w:space="0" w:color="auto"/>
        <w:left w:val="none" w:sz="0" w:space="0" w:color="auto"/>
        <w:bottom w:val="none" w:sz="0" w:space="0" w:color="auto"/>
        <w:right w:val="none" w:sz="0" w:space="0" w:color="auto"/>
      </w:divBdr>
      <w:divsChild>
        <w:div w:id="1208880510">
          <w:marLeft w:val="562"/>
          <w:marRight w:val="0"/>
          <w:marTop w:val="96"/>
          <w:marBottom w:val="0"/>
          <w:divBdr>
            <w:top w:val="none" w:sz="0" w:space="0" w:color="auto"/>
            <w:left w:val="none" w:sz="0" w:space="0" w:color="auto"/>
            <w:bottom w:val="none" w:sz="0" w:space="0" w:color="auto"/>
            <w:right w:val="none" w:sz="0" w:space="0" w:color="auto"/>
          </w:divBdr>
        </w:div>
        <w:div w:id="1314068589">
          <w:marLeft w:val="562"/>
          <w:marRight w:val="0"/>
          <w:marTop w:val="96"/>
          <w:marBottom w:val="0"/>
          <w:divBdr>
            <w:top w:val="none" w:sz="0" w:space="0" w:color="auto"/>
            <w:left w:val="none" w:sz="0" w:space="0" w:color="auto"/>
            <w:bottom w:val="none" w:sz="0" w:space="0" w:color="auto"/>
            <w:right w:val="none" w:sz="0" w:space="0" w:color="auto"/>
          </w:divBdr>
        </w:div>
        <w:div w:id="1501120938">
          <w:marLeft w:val="562"/>
          <w:marRight w:val="0"/>
          <w:marTop w:val="96"/>
          <w:marBottom w:val="0"/>
          <w:divBdr>
            <w:top w:val="none" w:sz="0" w:space="0" w:color="auto"/>
            <w:left w:val="none" w:sz="0" w:space="0" w:color="auto"/>
            <w:bottom w:val="none" w:sz="0" w:space="0" w:color="auto"/>
            <w:right w:val="none" w:sz="0" w:space="0" w:color="auto"/>
          </w:divBdr>
        </w:div>
        <w:div w:id="1914390757">
          <w:marLeft w:val="562"/>
          <w:marRight w:val="0"/>
          <w:marTop w:val="96"/>
          <w:marBottom w:val="0"/>
          <w:divBdr>
            <w:top w:val="none" w:sz="0" w:space="0" w:color="auto"/>
            <w:left w:val="none" w:sz="0" w:space="0" w:color="auto"/>
            <w:bottom w:val="none" w:sz="0" w:space="0" w:color="auto"/>
            <w:right w:val="none" w:sz="0" w:space="0" w:color="auto"/>
          </w:divBdr>
        </w:div>
        <w:div w:id="2069985803">
          <w:marLeft w:val="562"/>
          <w:marRight w:val="0"/>
          <w:marTop w:val="96"/>
          <w:marBottom w:val="0"/>
          <w:divBdr>
            <w:top w:val="none" w:sz="0" w:space="0" w:color="auto"/>
            <w:left w:val="none" w:sz="0" w:space="0" w:color="auto"/>
            <w:bottom w:val="none" w:sz="0" w:space="0" w:color="auto"/>
            <w:right w:val="none" w:sz="0" w:space="0" w:color="auto"/>
          </w:divBdr>
        </w:div>
      </w:divsChild>
    </w:div>
    <w:div w:id="1355617805">
      <w:bodyDiv w:val="1"/>
      <w:marLeft w:val="0"/>
      <w:marRight w:val="0"/>
      <w:marTop w:val="0"/>
      <w:marBottom w:val="0"/>
      <w:divBdr>
        <w:top w:val="none" w:sz="0" w:space="0" w:color="auto"/>
        <w:left w:val="none" w:sz="0" w:space="0" w:color="auto"/>
        <w:bottom w:val="none" w:sz="0" w:space="0" w:color="auto"/>
        <w:right w:val="none" w:sz="0" w:space="0" w:color="auto"/>
      </w:divBdr>
    </w:div>
    <w:div w:id="1661150589">
      <w:bodyDiv w:val="1"/>
      <w:marLeft w:val="0"/>
      <w:marRight w:val="0"/>
      <w:marTop w:val="0"/>
      <w:marBottom w:val="0"/>
      <w:divBdr>
        <w:top w:val="none" w:sz="0" w:space="0" w:color="auto"/>
        <w:left w:val="none" w:sz="0" w:space="0" w:color="auto"/>
        <w:bottom w:val="none" w:sz="0" w:space="0" w:color="auto"/>
        <w:right w:val="none" w:sz="0" w:space="0" w:color="auto"/>
      </w:divBdr>
      <w:divsChild>
        <w:div w:id="3821899">
          <w:marLeft w:val="1166"/>
          <w:marRight w:val="0"/>
          <w:marTop w:val="86"/>
          <w:marBottom w:val="0"/>
          <w:divBdr>
            <w:top w:val="none" w:sz="0" w:space="0" w:color="auto"/>
            <w:left w:val="none" w:sz="0" w:space="0" w:color="auto"/>
            <w:bottom w:val="none" w:sz="0" w:space="0" w:color="auto"/>
            <w:right w:val="none" w:sz="0" w:space="0" w:color="auto"/>
          </w:divBdr>
        </w:div>
        <w:div w:id="185795633">
          <w:marLeft w:val="1166"/>
          <w:marRight w:val="0"/>
          <w:marTop w:val="86"/>
          <w:marBottom w:val="0"/>
          <w:divBdr>
            <w:top w:val="none" w:sz="0" w:space="0" w:color="auto"/>
            <w:left w:val="none" w:sz="0" w:space="0" w:color="auto"/>
            <w:bottom w:val="none" w:sz="0" w:space="0" w:color="auto"/>
            <w:right w:val="none" w:sz="0" w:space="0" w:color="auto"/>
          </w:divBdr>
        </w:div>
        <w:div w:id="468329241">
          <w:marLeft w:val="562"/>
          <w:marRight w:val="0"/>
          <w:marTop w:val="96"/>
          <w:marBottom w:val="0"/>
          <w:divBdr>
            <w:top w:val="none" w:sz="0" w:space="0" w:color="auto"/>
            <w:left w:val="none" w:sz="0" w:space="0" w:color="auto"/>
            <w:bottom w:val="none" w:sz="0" w:space="0" w:color="auto"/>
            <w:right w:val="none" w:sz="0" w:space="0" w:color="auto"/>
          </w:divBdr>
        </w:div>
        <w:div w:id="622730480">
          <w:marLeft w:val="1166"/>
          <w:marRight w:val="0"/>
          <w:marTop w:val="86"/>
          <w:marBottom w:val="0"/>
          <w:divBdr>
            <w:top w:val="none" w:sz="0" w:space="0" w:color="auto"/>
            <w:left w:val="none" w:sz="0" w:space="0" w:color="auto"/>
            <w:bottom w:val="none" w:sz="0" w:space="0" w:color="auto"/>
            <w:right w:val="none" w:sz="0" w:space="0" w:color="auto"/>
          </w:divBdr>
        </w:div>
        <w:div w:id="760950055">
          <w:marLeft w:val="562"/>
          <w:marRight w:val="0"/>
          <w:marTop w:val="96"/>
          <w:marBottom w:val="0"/>
          <w:divBdr>
            <w:top w:val="none" w:sz="0" w:space="0" w:color="auto"/>
            <w:left w:val="none" w:sz="0" w:space="0" w:color="auto"/>
            <w:bottom w:val="none" w:sz="0" w:space="0" w:color="auto"/>
            <w:right w:val="none" w:sz="0" w:space="0" w:color="auto"/>
          </w:divBdr>
        </w:div>
        <w:div w:id="1425615122">
          <w:marLeft w:val="562"/>
          <w:marRight w:val="0"/>
          <w:marTop w:val="96"/>
          <w:marBottom w:val="0"/>
          <w:divBdr>
            <w:top w:val="none" w:sz="0" w:space="0" w:color="auto"/>
            <w:left w:val="none" w:sz="0" w:space="0" w:color="auto"/>
            <w:bottom w:val="none" w:sz="0" w:space="0" w:color="auto"/>
            <w:right w:val="none" w:sz="0" w:space="0" w:color="auto"/>
          </w:divBdr>
        </w:div>
      </w:divsChild>
    </w:div>
    <w:div w:id="1661956203">
      <w:bodyDiv w:val="1"/>
      <w:marLeft w:val="0"/>
      <w:marRight w:val="0"/>
      <w:marTop w:val="0"/>
      <w:marBottom w:val="0"/>
      <w:divBdr>
        <w:top w:val="none" w:sz="0" w:space="0" w:color="auto"/>
        <w:left w:val="none" w:sz="0" w:space="0" w:color="auto"/>
        <w:bottom w:val="none" w:sz="0" w:space="0" w:color="auto"/>
        <w:right w:val="none" w:sz="0" w:space="0" w:color="auto"/>
      </w:divBdr>
      <w:divsChild>
        <w:div w:id="125394830">
          <w:marLeft w:val="562"/>
          <w:marRight w:val="0"/>
          <w:marTop w:val="77"/>
          <w:marBottom w:val="0"/>
          <w:divBdr>
            <w:top w:val="none" w:sz="0" w:space="0" w:color="auto"/>
            <w:left w:val="none" w:sz="0" w:space="0" w:color="auto"/>
            <w:bottom w:val="none" w:sz="0" w:space="0" w:color="auto"/>
            <w:right w:val="none" w:sz="0" w:space="0" w:color="auto"/>
          </w:divBdr>
        </w:div>
        <w:div w:id="182214045">
          <w:marLeft w:val="562"/>
          <w:marRight w:val="0"/>
          <w:marTop w:val="77"/>
          <w:marBottom w:val="0"/>
          <w:divBdr>
            <w:top w:val="none" w:sz="0" w:space="0" w:color="auto"/>
            <w:left w:val="none" w:sz="0" w:space="0" w:color="auto"/>
            <w:bottom w:val="none" w:sz="0" w:space="0" w:color="auto"/>
            <w:right w:val="none" w:sz="0" w:space="0" w:color="auto"/>
          </w:divBdr>
        </w:div>
        <w:div w:id="187836978">
          <w:marLeft w:val="562"/>
          <w:marRight w:val="0"/>
          <w:marTop w:val="77"/>
          <w:marBottom w:val="0"/>
          <w:divBdr>
            <w:top w:val="none" w:sz="0" w:space="0" w:color="auto"/>
            <w:left w:val="none" w:sz="0" w:space="0" w:color="auto"/>
            <w:bottom w:val="none" w:sz="0" w:space="0" w:color="auto"/>
            <w:right w:val="none" w:sz="0" w:space="0" w:color="auto"/>
          </w:divBdr>
        </w:div>
        <w:div w:id="306790754">
          <w:marLeft w:val="562"/>
          <w:marRight w:val="0"/>
          <w:marTop w:val="77"/>
          <w:marBottom w:val="0"/>
          <w:divBdr>
            <w:top w:val="none" w:sz="0" w:space="0" w:color="auto"/>
            <w:left w:val="none" w:sz="0" w:space="0" w:color="auto"/>
            <w:bottom w:val="none" w:sz="0" w:space="0" w:color="auto"/>
            <w:right w:val="none" w:sz="0" w:space="0" w:color="auto"/>
          </w:divBdr>
        </w:div>
        <w:div w:id="1174799892">
          <w:marLeft w:val="562"/>
          <w:marRight w:val="0"/>
          <w:marTop w:val="77"/>
          <w:marBottom w:val="0"/>
          <w:divBdr>
            <w:top w:val="none" w:sz="0" w:space="0" w:color="auto"/>
            <w:left w:val="none" w:sz="0" w:space="0" w:color="auto"/>
            <w:bottom w:val="none" w:sz="0" w:space="0" w:color="auto"/>
            <w:right w:val="none" w:sz="0" w:space="0" w:color="auto"/>
          </w:divBdr>
        </w:div>
        <w:div w:id="1271625831">
          <w:marLeft w:val="562"/>
          <w:marRight w:val="0"/>
          <w:marTop w:val="77"/>
          <w:marBottom w:val="0"/>
          <w:divBdr>
            <w:top w:val="none" w:sz="0" w:space="0" w:color="auto"/>
            <w:left w:val="none" w:sz="0" w:space="0" w:color="auto"/>
            <w:bottom w:val="none" w:sz="0" w:space="0" w:color="auto"/>
            <w:right w:val="none" w:sz="0" w:space="0" w:color="auto"/>
          </w:divBdr>
        </w:div>
        <w:div w:id="1308625146">
          <w:marLeft w:val="562"/>
          <w:marRight w:val="0"/>
          <w:marTop w:val="77"/>
          <w:marBottom w:val="0"/>
          <w:divBdr>
            <w:top w:val="none" w:sz="0" w:space="0" w:color="auto"/>
            <w:left w:val="none" w:sz="0" w:space="0" w:color="auto"/>
            <w:bottom w:val="none" w:sz="0" w:space="0" w:color="auto"/>
            <w:right w:val="none" w:sz="0" w:space="0" w:color="auto"/>
          </w:divBdr>
        </w:div>
        <w:div w:id="1507478540">
          <w:marLeft w:val="562"/>
          <w:marRight w:val="0"/>
          <w:marTop w:val="77"/>
          <w:marBottom w:val="0"/>
          <w:divBdr>
            <w:top w:val="none" w:sz="0" w:space="0" w:color="auto"/>
            <w:left w:val="none" w:sz="0" w:space="0" w:color="auto"/>
            <w:bottom w:val="none" w:sz="0" w:space="0" w:color="auto"/>
            <w:right w:val="none" w:sz="0" w:space="0" w:color="auto"/>
          </w:divBdr>
        </w:div>
        <w:div w:id="1712532020">
          <w:marLeft w:val="562"/>
          <w:marRight w:val="0"/>
          <w:marTop w:val="77"/>
          <w:marBottom w:val="0"/>
          <w:divBdr>
            <w:top w:val="none" w:sz="0" w:space="0" w:color="auto"/>
            <w:left w:val="none" w:sz="0" w:space="0" w:color="auto"/>
            <w:bottom w:val="none" w:sz="0" w:space="0" w:color="auto"/>
            <w:right w:val="none" w:sz="0" w:space="0" w:color="auto"/>
          </w:divBdr>
        </w:div>
        <w:div w:id="1832140693">
          <w:marLeft w:val="562"/>
          <w:marRight w:val="0"/>
          <w:marTop w:val="77"/>
          <w:marBottom w:val="0"/>
          <w:divBdr>
            <w:top w:val="none" w:sz="0" w:space="0" w:color="auto"/>
            <w:left w:val="none" w:sz="0" w:space="0" w:color="auto"/>
            <w:bottom w:val="none" w:sz="0" w:space="0" w:color="auto"/>
            <w:right w:val="none" w:sz="0" w:space="0" w:color="auto"/>
          </w:divBdr>
        </w:div>
      </w:divsChild>
    </w:div>
    <w:div w:id="1735813615">
      <w:bodyDiv w:val="1"/>
      <w:marLeft w:val="0"/>
      <w:marRight w:val="0"/>
      <w:marTop w:val="0"/>
      <w:marBottom w:val="0"/>
      <w:divBdr>
        <w:top w:val="none" w:sz="0" w:space="0" w:color="auto"/>
        <w:left w:val="none" w:sz="0" w:space="0" w:color="auto"/>
        <w:bottom w:val="none" w:sz="0" w:space="0" w:color="auto"/>
        <w:right w:val="none" w:sz="0" w:space="0" w:color="auto"/>
      </w:divBdr>
    </w:div>
    <w:div w:id="1926375762">
      <w:bodyDiv w:val="1"/>
      <w:marLeft w:val="0"/>
      <w:marRight w:val="0"/>
      <w:marTop w:val="0"/>
      <w:marBottom w:val="0"/>
      <w:divBdr>
        <w:top w:val="none" w:sz="0" w:space="0" w:color="auto"/>
        <w:left w:val="none" w:sz="0" w:space="0" w:color="auto"/>
        <w:bottom w:val="none" w:sz="0" w:space="0" w:color="auto"/>
        <w:right w:val="none" w:sz="0" w:space="0" w:color="auto"/>
      </w:divBdr>
      <w:divsChild>
        <w:div w:id="1298486296">
          <w:marLeft w:val="562"/>
          <w:marRight w:val="0"/>
          <w:marTop w:val="96"/>
          <w:marBottom w:val="0"/>
          <w:divBdr>
            <w:top w:val="none" w:sz="0" w:space="0" w:color="auto"/>
            <w:left w:val="none" w:sz="0" w:space="0" w:color="auto"/>
            <w:bottom w:val="none" w:sz="0" w:space="0" w:color="auto"/>
            <w:right w:val="none" w:sz="0" w:space="0" w:color="auto"/>
          </w:divBdr>
        </w:div>
        <w:div w:id="1528564893">
          <w:marLeft w:val="562"/>
          <w:marRight w:val="0"/>
          <w:marTop w:val="96"/>
          <w:marBottom w:val="0"/>
          <w:divBdr>
            <w:top w:val="none" w:sz="0" w:space="0" w:color="auto"/>
            <w:left w:val="none" w:sz="0" w:space="0" w:color="auto"/>
            <w:bottom w:val="none" w:sz="0" w:space="0" w:color="auto"/>
            <w:right w:val="none" w:sz="0" w:space="0" w:color="auto"/>
          </w:divBdr>
        </w:div>
        <w:div w:id="1586106726">
          <w:marLeft w:val="562"/>
          <w:marRight w:val="0"/>
          <w:marTop w:val="96"/>
          <w:marBottom w:val="0"/>
          <w:divBdr>
            <w:top w:val="none" w:sz="0" w:space="0" w:color="auto"/>
            <w:left w:val="none" w:sz="0" w:space="0" w:color="auto"/>
            <w:bottom w:val="none" w:sz="0" w:space="0" w:color="auto"/>
            <w:right w:val="none" w:sz="0" w:space="0" w:color="auto"/>
          </w:divBdr>
        </w:div>
        <w:div w:id="1789733577">
          <w:marLeft w:val="562"/>
          <w:marRight w:val="0"/>
          <w:marTop w:val="96"/>
          <w:marBottom w:val="0"/>
          <w:divBdr>
            <w:top w:val="none" w:sz="0" w:space="0" w:color="auto"/>
            <w:left w:val="none" w:sz="0" w:space="0" w:color="auto"/>
            <w:bottom w:val="none" w:sz="0" w:space="0" w:color="auto"/>
            <w:right w:val="none" w:sz="0" w:space="0" w:color="auto"/>
          </w:divBdr>
        </w:div>
        <w:div w:id="1912303657">
          <w:marLeft w:val="562"/>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veta.nukib.cz/dk-2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5F5F5.068A57A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B3F-4ACD-4635-BF4B-479F62CD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3766</Words>
  <Characters>22222</Characters>
  <Application>Microsoft Office Word</Application>
  <DocSecurity>4</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 Jan</dc:creator>
  <cp:keywords/>
  <dc:description/>
  <cp:lastModifiedBy>Antonín Lízner</cp:lastModifiedBy>
  <cp:revision>2</cp:revision>
  <dcterms:created xsi:type="dcterms:W3CDTF">2023-05-30T09:24:00Z</dcterms:created>
  <dcterms:modified xsi:type="dcterms:W3CDTF">2023-05-30T09:24:00Z</dcterms:modified>
</cp:coreProperties>
</file>